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3547F" w:rsidRPr="00EE2FC5" w:rsidRDefault="00A3547F" w:rsidP="002E043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E2FC5" w:rsidRDefault="00EE2FC5" w:rsidP="002E043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2FC5" w:rsidRDefault="00EE2FC5" w:rsidP="002E043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2FC5" w:rsidRDefault="00EE2FC5" w:rsidP="002E043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2FC5" w:rsidRDefault="00EE2FC5" w:rsidP="002E043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2FC5" w:rsidRDefault="00EE2FC5" w:rsidP="002E043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2FC5" w:rsidRDefault="00EE2FC5" w:rsidP="002E043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2FC5" w:rsidRDefault="00EE2FC5" w:rsidP="002E043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2FC5" w:rsidRPr="00EE2FC5" w:rsidRDefault="00EE2FC5" w:rsidP="002E043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2FC5">
        <w:rPr>
          <w:rFonts w:ascii="Times New Roman" w:hAnsi="Times New Roman" w:cs="Times New Roman"/>
          <w:sz w:val="24"/>
          <w:szCs w:val="24"/>
        </w:rPr>
        <w:t xml:space="preserve">Financial </w:t>
      </w:r>
      <w:r w:rsidR="00E020A3" w:rsidRPr="00EE2FC5">
        <w:rPr>
          <w:rFonts w:ascii="Times New Roman" w:hAnsi="Times New Roman" w:cs="Times New Roman"/>
          <w:sz w:val="24"/>
          <w:szCs w:val="24"/>
        </w:rPr>
        <w:t>Statement Ratio Analyses</w:t>
      </w:r>
      <w:r w:rsidR="00E020A3">
        <w:rPr>
          <w:rFonts w:ascii="Times New Roman" w:hAnsi="Times New Roman" w:cs="Times New Roman"/>
          <w:sz w:val="24"/>
          <w:szCs w:val="24"/>
        </w:rPr>
        <w:t xml:space="preserve">-Wells Fargo and JP Morgan </w:t>
      </w:r>
    </w:p>
    <w:p w:rsidR="00EE2FC5" w:rsidRPr="00EE2FC5" w:rsidRDefault="00003A56" w:rsidP="002E043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Students Name </w:t>
      </w:r>
    </w:p>
    <w:p w:rsidR="00EE2FC5" w:rsidRDefault="00003A56" w:rsidP="002E043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</w:p>
    <w:p w:rsidR="00003A56" w:rsidRDefault="00003A56" w:rsidP="002E043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</w:t>
      </w:r>
    </w:p>
    <w:p w:rsidR="00003A56" w:rsidRPr="00EE2FC5" w:rsidRDefault="00003A56" w:rsidP="002E043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EE2FC5" w:rsidRDefault="00EE2FC5" w:rsidP="002E043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2FC5" w:rsidRDefault="00EE2FC5" w:rsidP="002E043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2FC5" w:rsidRDefault="00EE2FC5" w:rsidP="002E043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2FC5" w:rsidRDefault="00EE2FC5" w:rsidP="002E043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2FC5" w:rsidRDefault="00EE2FC5" w:rsidP="002E043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5EE4" w:rsidRDefault="00F65EE4" w:rsidP="002E043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5EE4" w:rsidRDefault="00F65EE4" w:rsidP="002E043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5EE4" w:rsidRDefault="00F65EE4" w:rsidP="002E043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5EE4" w:rsidRDefault="00F65EE4" w:rsidP="002E043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2FC5" w:rsidRPr="00EE2FC5" w:rsidRDefault="00EE2FC5" w:rsidP="002E043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2FC5" w:rsidRPr="00003A56" w:rsidRDefault="00EE2FC5" w:rsidP="00003A56">
      <w:pPr>
        <w:pStyle w:val="TOCHeading"/>
        <w:spacing w:before="0" w:line="480" w:lineRule="auto"/>
      </w:pPr>
    </w:p>
    <w:p w:rsidR="00EE2FC5" w:rsidRDefault="002E0435" w:rsidP="002E043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Toc500254642"/>
      <w:r w:rsidRPr="00EE2FC5">
        <w:rPr>
          <w:rFonts w:ascii="Times New Roman" w:hAnsi="Times New Roman" w:cs="Times New Roman"/>
          <w:sz w:val="24"/>
          <w:szCs w:val="24"/>
        </w:rPr>
        <w:t>Financial Statement Ratio Analyses</w:t>
      </w:r>
    </w:p>
    <w:p w:rsidR="00EE2FC5" w:rsidRPr="00EE2FC5" w:rsidRDefault="00EE2FC5" w:rsidP="002E0435">
      <w:pPr>
        <w:pStyle w:val="Heading1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EE2FC5">
        <w:rPr>
          <w:rFonts w:ascii="Times New Roman" w:hAnsi="Times New Roman" w:cs="Times New Roman"/>
          <w:color w:val="auto"/>
          <w:sz w:val="24"/>
          <w:szCs w:val="24"/>
        </w:rPr>
        <w:t>Introduction</w:t>
      </w:r>
      <w:bookmarkEnd w:id="0"/>
    </w:p>
    <w:p w:rsidR="002E75E8" w:rsidRDefault="002E75E8" w:rsidP="002E75E8">
      <w:pPr>
        <w:pStyle w:val="Heading1"/>
        <w:spacing w:before="0" w:line="480" w:lineRule="auto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bookmarkStart w:id="1" w:name="_Toc500254643"/>
      <w:r w:rsidRPr="002E75E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This report focuses on </w:t>
      </w:r>
      <w:r w:rsidR="00E020A3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financial analysis</w:t>
      </w:r>
      <w:r w:rsidRPr="002E75E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of Wells Fargo and JP Morgan. Wells Fargo is involved in f</w:t>
      </w:r>
      <w:r w:rsidR="00E020A3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inancial services and investments</w:t>
      </w: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. At the same time,</w:t>
      </w:r>
      <w:r w:rsidRPr="002E75E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JP Morgan provides </w:t>
      </w:r>
      <w:r w:rsidR="00E020A3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banking and financial services</w:t>
      </w:r>
      <w:r w:rsidRPr="002E75E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The i</w:t>
      </w:r>
      <w:r w:rsidRPr="002E75E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ndex </w:t>
      </w:r>
      <w:r w:rsidR="00E020A3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seeks</w:t>
      </w:r>
      <w:r w:rsidRPr="002E75E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to assess the performance of an accounting entity </w:t>
      </w: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concerning</w:t>
      </w:r>
      <w:r w:rsidR="00E020A3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the performance of the two</w:t>
      </w:r>
      <w:r w:rsidRPr="002E75E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companies </w:t>
      </w:r>
      <w:r w:rsidR="00E020A3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.</w:t>
      </w:r>
      <w:r w:rsidRPr="002E75E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The analysis of the ratios in this report refer</w:t>
      </w: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s</w:t>
      </w:r>
      <w:r w:rsidRPr="002E75E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t</w:t>
      </w:r>
      <w:r w:rsidR="00E020A3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o the accounting period of 2017</w:t>
      </w:r>
      <w:r w:rsidRPr="002E75E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.</w:t>
      </w:r>
    </w:p>
    <w:p w:rsidR="00837625" w:rsidRPr="00EE2FC5" w:rsidRDefault="002E0435" w:rsidP="002E0435">
      <w:pPr>
        <w:pStyle w:val="Heading1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EE2FC5">
        <w:rPr>
          <w:rFonts w:ascii="Times New Roman" w:hAnsi="Times New Roman" w:cs="Times New Roman"/>
          <w:color w:val="auto"/>
          <w:sz w:val="24"/>
          <w:szCs w:val="24"/>
        </w:rPr>
        <w:t>Current Ratio</w:t>
      </w:r>
      <w:bookmarkEnd w:id="1"/>
    </w:p>
    <w:p w:rsidR="00837625" w:rsidRPr="00EE2FC5" w:rsidRDefault="004F4F93" w:rsidP="002E043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F4F93">
        <w:rPr>
          <w:rFonts w:ascii="Times New Roman" w:hAnsi="Times New Roman" w:cs="Times New Roman"/>
          <w:sz w:val="24"/>
          <w:szCs w:val="24"/>
        </w:rPr>
        <w:t xml:space="preserve">The current rate is a measure of liquidity in accounting entities. Indicates the ability of these entities to meet their short-term financial obligations with </w:t>
      </w:r>
      <w:r w:rsidR="00305EA8">
        <w:rPr>
          <w:rFonts w:ascii="Times New Roman" w:hAnsi="Times New Roman" w:cs="Times New Roman"/>
          <w:sz w:val="24"/>
          <w:szCs w:val="24"/>
        </w:rPr>
        <w:t>existing</w:t>
      </w:r>
      <w:r w:rsidRPr="004F4F93">
        <w:rPr>
          <w:rFonts w:ascii="Times New Roman" w:hAnsi="Times New Roman" w:cs="Times New Roman"/>
          <w:sz w:val="24"/>
          <w:szCs w:val="24"/>
        </w:rPr>
        <w:t xml:space="preserve"> assets. In the 2017 accounting period, JP Morgan recorded a current index higher at 1.01 than Wells </w:t>
      </w:r>
      <w:r w:rsidR="00D46D6C">
        <w:rPr>
          <w:rFonts w:ascii="Times New Roman" w:hAnsi="Times New Roman" w:cs="Times New Roman"/>
          <w:sz w:val="24"/>
          <w:szCs w:val="24"/>
        </w:rPr>
        <w:t>Fargo at 0.94 (SEC, 2017</w:t>
      </w:r>
      <w:r w:rsidRPr="004F4F93">
        <w:rPr>
          <w:rFonts w:ascii="Times New Roman" w:hAnsi="Times New Roman" w:cs="Times New Roman"/>
          <w:sz w:val="24"/>
          <w:szCs w:val="24"/>
        </w:rPr>
        <w:t>). This indicates the best positioning of the former in meeting short-term obligations</w:t>
      </w:r>
      <w:r w:rsidR="00EE2FC5" w:rsidRPr="00EE2FC5">
        <w:rPr>
          <w:rFonts w:ascii="Times New Roman" w:hAnsi="Times New Roman" w:cs="Times New Roman"/>
          <w:sz w:val="24"/>
          <w:szCs w:val="24"/>
        </w:rPr>
        <w:t>.</w:t>
      </w:r>
    </w:p>
    <w:p w:rsidR="00837625" w:rsidRPr="00EE2FC5" w:rsidRDefault="002E0435" w:rsidP="002E0435">
      <w:pPr>
        <w:pStyle w:val="Heading1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" w:name="_Toc500254644"/>
      <w:r w:rsidRPr="00EE2FC5">
        <w:rPr>
          <w:rFonts w:ascii="Times New Roman" w:hAnsi="Times New Roman" w:cs="Times New Roman"/>
          <w:color w:val="auto"/>
          <w:sz w:val="24"/>
          <w:szCs w:val="24"/>
        </w:rPr>
        <w:t>Quick Ratio</w:t>
      </w:r>
      <w:bookmarkEnd w:id="2"/>
    </w:p>
    <w:p w:rsidR="00837625" w:rsidRPr="00EE2FC5" w:rsidRDefault="00B231DF" w:rsidP="002E043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231DF">
        <w:rPr>
          <w:rFonts w:ascii="Times New Roman" w:hAnsi="Times New Roman" w:cs="Times New Roman"/>
          <w:sz w:val="24"/>
          <w:szCs w:val="24"/>
        </w:rPr>
        <w:t xml:space="preserve">The </w:t>
      </w:r>
      <w:r w:rsidR="00A95295">
        <w:rPr>
          <w:rFonts w:ascii="Times New Roman" w:hAnsi="Times New Roman" w:cs="Times New Roman"/>
          <w:sz w:val="24"/>
          <w:szCs w:val="24"/>
        </w:rPr>
        <w:t>brief</w:t>
      </w:r>
      <w:r w:rsidRPr="00B231DF">
        <w:rPr>
          <w:rFonts w:ascii="Times New Roman" w:hAnsi="Times New Roman" w:cs="Times New Roman"/>
          <w:sz w:val="24"/>
          <w:szCs w:val="24"/>
        </w:rPr>
        <w:t xml:space="preserve"> report indicates an entity's ability to meet its </w:t>
      </w:r>
      <w:r w:rsidR="00E020A3" w:rsidRPr="00B231DF">
        <w:rPr>
          <w:rFonts w:ascii="Times New Roman" w:hAnsi="Times New Roman" w:cs="Times New Roman"/>
          <w:sz w:val="24"/>
          <w:szCs w:val="24"/>
        </w:rPr>
        <w:t>immediate</w:t>
      </w:r>
      <w:r w:rsidRPr="00B231DF">
        <w:rPr>
          <w:rFonts w:ascii="Times New Roman" w:hAnsi="Times New Roman" w:cs="Times New Roman"/>
          <w:sz w:val="24"/>
          <w:szCs w:val="24"/>
        </w:rPr>
        <w:t xml:space="preserve"> obligations. Inventories are included in the calculation of this index. In 2017, Wells Fargo reported an index rapidly higher than JP </w:t>
      </w:r>
      <w:r w:rsidR="00E020A3" w:rsidRPr="00B231DF">
        <w:rPr>
          <w:rFonts w:ascii="Times New Roman" w:hAnsi="Times New Roman" w:cs="Times New Roman"/>
          <w:sz w:val="24"/>
          <w:szCs w:val="24"/>
        </w:rPr>
        <w:t>Morgan did</w:t>
      </w:r>
      <w:r w:rsidRPr="00B231DF">
        <w:rPr>
          <w:rFonts w:ascii="Times New Roman" w:hAnsi="Times New Roman" w:cs="Times New Roman"/>
          <w:sz w:val="24"/>
          <w:szCs w:val="24"/>
        </w:rPr>
        <w:t>, as shown below</w:t>
      </w:r>
    </w:p>
    <w:p w:rsidR="009D6F65" w:rsidRPr="00EE2FC5" w:rsidRDefault="009D6F65" w:rsidP="002E043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E2FC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86400" cy="3200400"/>
            <wp:effectExtent l="19050" t="0" r="1905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A81A8E" w:rsidRPr="00EE2FC5" w:rsidRDefault="00EE2FC5" w:rsidP="002E043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E2FC5">
        <w:rPr>
          <w:rFonts w:ascii="Times New Roman" w:hAnsi="Times New Roman" w:cs="Times New Roman"/>
          <w:sz w:val="24"/>
          <w:szCs w:val="24"/>
        </w:rPr>
        <w:t>Source</w:t>
      </w:r>
      <w:r w:rsidR="002E0435">
        <w:rPr>
          <w:rFonts w:ascii="Times New Roman" w:hAnsi="Times New Roman" w:cs="Times New Roman"/>
          <w:sz w:val="24"/>
          <w:szCs w:val="24"/>
        </w:rPr>
        <w:t xml:space="preserve"> 1</w:t>
      </w:r>
      <w:r w:rsidR="00D46D6C">
        <w:rPr>
          <w:rFonts w:ascii="Times New Roman" w:hAnsi="Times New Roman" w:cs="Times New Roman"/>
          <w:sz w:val="24"/>
          <w:szCs w:val="24"/>
        </w:rPr>
        <w:t>: SEC (2017</w:t>
      </w:r>
      <w:r w:rsidRPr="00EE2FC5">
        <w:rPr>
          <w:rFonts w:ascii="Times New Roman" w:hAnsi="Times New Roman" w:cs="Times New Roman"/>
          <w:sz w:val="24"/>
          <w:szCs w:val="24"/>
        </w:rPr>
        <w:t>)</w:t>
      </w:r>
    </w:p>
    <w:p w:rsidR="00EE2FC5" w:rsidRPr="00EE2FC5" w:rsidRDefault="00EE2FC5" w:rsidP="002E043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E2FC5">
        <w:rPr>
          <w:rFonts w:ascii="Times New Roman" w:hAnsi="Times New Roman" w:cs="Times New Roman"/>
          <w:sz w:val="24"/>
          <w:szCs w:val="24"/>
        </w:rPr>
        <w:t xml:space="preserve">Source 2: </w:t>
      </w:r>
      <w:r w:rsidR="00E74BD9">
        <w:rPr>
          <w:rFonts w:ascii="Times New Roman" w:hAnsi="Times New Roman" w:cs="Times New Roman"/>
          <w:sz w:val="24"/>
          <w:szCs w:val="24"/>
        </w:rPr>
        <w:t>Wells Fargo</w:t>
      </w:r>
      <w:r w:rsidR="00D46D6C">
        <w:rPr>
          <w:rFonts w:ascii="Times New Roman" w:hAnsi="Times New Roman" w:cs="Times New Roman"/>
          <w:sz w:val="24"/>
          <w:szCs w:val="24"/>
        </w:rPr>
        <w:t xml:space="preserve"> (2017</w:t>
      </w:r>
      <w:r w:rsidRPr="00EE2FC5">
        <w:rPr>
          <w:rFonts w:ascii="Times New Roman" w:hAnsi="Times New Roman" w:cs="Times New Roman"/>
          <w:sz w:val="24"/>
          <w:szCs w:val="24"/>
        </w:rPr>
        <w:t>)</w:t>
      </w:r>
    </w:p>
    <w:p w:rsidR="00A81A8E" w:rsidRPr="00EE2FC5" w:rsidRDefault="00B231DF" w:rsidP="002E043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231DF">
        <w:rPr>
          <w:rFonts w:ascii="Times New Roman" w:hAnsi="Times New Roman" w:cs="Times New Roman"/>
          <w:sz w:val="24"/>
          <w:szCs w:val="24"/>
        </w:rPr>
        <w:t xml:space="preserve">As mentioned above, Wells Fargo has a lower level of inventory in its current assets, therefore being able to better meet its immediate cash equivalent obligations compared </w:t>
      </w:r>
      <w:r>
        <w:rPr>
          <w:rFonts w:ascii="Times New Roman" w:hAnsi="Times New Roman" w:cs="Times New Roman"/>
          <w:sz w:val="24"/>
          <w:szCs w:val="24"/>
        </w:rPr>
        <w:t>to JP Morgan</w:t>
      </w:r>
      <w:r w:rsidR="009D6F65" w:rsidRPr="00EE2FC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D6F65" w:rsidRPr="00EE2FC5" w:rsidRDefault="002E0435" w:rsidP="002E0435">
      <w:pPr>
        <w:pStyle w:val="Heading1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3" w:name="_Toc500254645"/>
      <w:r w:rsidRPr="00EE2FC5">
        <w:rPr>
          <w:rFonts w:ascii="Times New Roman" w:hAnsi="Times New Roman" w:cs="Times New Roman"/>
          <w:color w:val="auto"/>
          <w:sz w:val="24"/>
          <w:szCs w:val="24"/>
        </w:rPr>
        <w:t>Inventory Turnover</w:t>
      </w:r>
      <w:bookmarkEnd w:id="3"/>
    </w:p>
    <w:p w:rsidR="009D6F65" w:rsidRPr="00EE2FC5" w:rsidRDefault="009D6F65" w:rsidP="002E043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E2FC5">
        <w:rPr>
          <w:rFonts w:ascii="Times New Roman" w:hAnsi="Times New Roman" w:cs="Times New Roman"/>
          <w:sz w:val="24"/>
          <w:szCs w:val="24"/>
        </w:rPr>
        <w:t xml:space="preserve">The ratio indicates </w:t>
      </w:r>
      <w:r w:rsidR="002E0435">
        <w:rPr>
          <w:rFonts w:ascii="Times New Roman" w:hAnsi="Times New Roman" w:cs="Times New Roman"/>
          <w:sz w:val="24"/>
          <w:szCs w:val="24"/>
        </w:rPr>
        <w:t xml:space="preserve">the </w:t>
      </w:r>
      <w:r w:rsidRPr="00EE2FC5">
        <w:rPr>
          <w:rFonts w:ascii="Times New Roman" w:hAnsi="Times New Roman" w:cs="Times New Roman"/>
          <w:sz w:val="24"/>
          <w:szCs w:val="24"/>
        </w:rPr>
        <w:t>efficiency of an entity in turning inventory to sale</w:t>
      </w:r>
      <w:r w:rsidR="002E0435">
        <w:rPr>
          <w:rFonts w:ascii="Times New Roman" w:hAnsi="Times New Roman" w:cs="Times New Roman"/>
          <w:sz w:val="24"/>
          <w:szCs w:val="24"/>
        </w:rPr>
        <w:t>s</w:t>
      </w:r>
      <w:r w:rsidR="00EE2FC5" w:rsidRPr="00EE2FC5">
        <w:rPr>
          <w:rFonts w:ascii="Times New Roman" w:hAnsi="Times New Roman" w:cs="Times New Roman"/>
          <w:sz w:val="24"/>
          <w:szCs w:val="24"/>
        </w:rPr>
        <w:t xml:space="preserve"> (</w:t>
      </w:r>
      <w:r w:rsidR="00EE2FC5" w:rsidRPr="00EE2FC5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>Koralun, 2013). </w:t>
      </w:r>
      <w:r w:rsidR="002E75E8">
        <w:rPr>
          <w:rFonts w:ascii="Times New Roman" w:hAnsi="Times New Roman" w:cs="Times New Roman"/>
          <w:sz w:val="24"/>
          <w:szCs w:val="24"/>
        </w:rPr>
        <w:t>In 2017</w:t>
      </w:r>
      <w:r w:rsidRPr="00EE2FC5">
        <w:rPr>
          <w:rFonts w:ascii="Times New Roman" w:hAnsi="Times New Roman" w:cs="Times New Roman"/>
          <w:sz w:val="24"/>
          <w:szCs w:val="24"/>
        </w:rPr>
        <w:t xml:space="preserve">, </w:t>
      </w:r>
      <w:r w:rsidR="00E74BD9">
        <w:rPr>
          <w:rFonts w:ascii="Times New Roman" w:hAnsi="Times New Roman" w:cs="Times New Roman"/>
          <w:sz w:val="24"/>
          <w:szCs w:val="24"/>
        </w:rPr>
        <w:t>Wells Fargo</w:t>
      </w:r>
      <w:r w:rsidRPr="00EE2FC5">
        <w:rPr>
          <w:rFonts w:ascii="Times New Roman" w:hAnsi="Times New Roman" w:cs="Times New Roman"/>
          <w:sz w:val="24"/>
          <w:szCs w:val="24"/>
        </w:rPr>
        <w:t xml:space="preserve"> reported higher inventory turnover at 8.36 </w:t>
      </w:r>
      <w:r w:rsidR="00B231DF">
        <w:rPr>
          <w:rFonts w:ascii="Times New Roman" w:hAnsi="Times New Roman" w:cs="Times New Roman"/>
          <w:sz w:val="24"/>
          <w:szCs w:val="24"/>
        </w:rPr>
        <w:t>than</w:t>
      </w:r>
      <w:r w:rsidRPr="00EE2FC5">
        <w:rPr>
          <w:rFonts w:ascii="Times New Roman" w:hAnsi="Times New Roman" w:cs="Times New Roman"/>
          <w:sz w:val="24"/>
          <w:szCs w:val="24"/>
        </w:rPr>
        <w:t xml:space="preserve"> 6.25</w:t>
      </w:r>
      <w:r w:rsidR="00B231DF">
        <w:rPr>
          <w:rFonts w:ascii="Times New Roman" w:hAnsi="Times New Roman" w:cs="Times New Roman"/>
          <w:sz w:val="24"/>
          <w:szCs w:val="24"/>
        </w:rPr>
        <w:t>,</w:t>
      </w:r>
      <w:r w:rsidRPr="00EE2FC5">
        <w:rPr>
          <w:rFonts w:ascii="Times New Roman" w:hAnsi="Times New Roman" w:cs="Times New Roman"/>
          <w:sz w:val="24"/>
          <w:szCs w:val="24"/>
        </w:rPr>
        <w:t xml:space="preserve"> </w:t>
      </w:r>
      <w:r w:rsidR="00B231DF">
        <w:rPr>
          <w:rFonts w:ascii="Times New Roman" w:hAnsi="Times New Roman" w:cs="Times New Roman"/>
          <w:sz w:val="24"/>
          <w:szCs w:val="24"/>
        </w:rPr>
        <w:t>written</w:t>
      </w:r>
      <w:r w:rsidRPr="00EE2FC5">
        <w:rPr>
          <w:rFonts w:ascii="Times New Roman" w:hAnsi="Times New Roman" w:cs="Times New Roman"/>
          <w:sz w:val="24"/>
          <w:szCs w:val="24"/>
        </w:rPr>
        <w:t xml:space="preserve"> by </w:t>
      </w:r>
      <w:r w:rsidR="00E74BD9">
        <w:rPr>
          <w:rFonts w:ascii="Times New Roman" w:hAnsi="Times New Roman" w:cs="Times New Roman"/>
          <w:sz w:val="24"/>
          <w:szCs w:val="24"/>
        </w:rPr>
        <w:t>JP Morgan</w:t>
      </w:r>
      <w:r w:rsidR="002E0435">
        <w:rPr>
          <w:rFonts w:ascii="Times New Roman" w:hAnsi="Times New Roman" w:cs="Times New Roman"/>
          <w:sz w:val="24"/>
          <w:szCs w:val="24"/>
        </w:rPr>
        <w:t>,</w:t>
      </w:r>
      <w:r w:rsidRPr="00EE2FC5">
        <w:rPr>
          <w:rFonts w:ascii="Times New Roman" w:hAnsi="Times New Roman" w:cs="Times New Roman"/>
          <w:sz w:val="24"/>
          <w:szCs w:val="24"/>
        </w:rPr>
        <w:t xml:space="preserve"> indicating its fast pace in making sales</w:t>
      </w:r>
      <w:r w:rsidR="002E0435">
        <w:rPr>
          <w:rFonts w:ascii="Times New Roman" w:hAnsi="Times New Roman" w:cs="Times New Roman"/>
          <w:sz w:val="24"/>
          <w:szCs w:val="24"/>
        </w:rPr>
        <w:t>.</w:t>
      </w:r>
    </w:p>
    <w:p w:rsidR="009D6F65" w:rsidRPr="00EE2FC5" w:rsidRDefault="002E0435" w:rsidP="002E0435">
      <w:pPr>
        <w:pStyle w:val="Heading1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4" w:name="_Toc500254646"/>
      <w:r w:rsidRPr="00EE2FC5">
        <w:rPr>
          <w:rFonts w:ascii="Times New Roman" w:hAnsi="Times New Roman" w:cs="Times New Roman"/>
          <w:color w:val="auto"/>
          <w:sz w:val="24"/>
          <w:szCs w:val="24"/>
        </w:rPr>
        <w:t>Receivables Turnover</w:t>
      </w:r>
      <w:bookmarkEnd w:id="4"/>
    </w:p>
    <w:p w:rsidR="009D6F65" w:rsidRPr="00EE2FC5" w:rsidRDefault="009D6F65" w:rsidP="002E043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E2FC5">
        <w:rPr>
          <w:rFonts w:ascii="Times New Roman" w:hAnsi="Times New Roman" w:cs="Times New Roman"/>
          <w:sz w:val="24"/>
          <w:szCs w:val="24"/>
        </w:rPr>
        <w:t>T</w:t>
      </w:r>
      <w:r w:rsidR="005F5F58" w:rsidRPr="00EE2FC5">
        <w:rPr>
          <w:rFonts w:ascii="Times New Roman" w:hAnsi="Times New Roman" w:cs="Times New Roman"/>
          <w:sz w:val="24"/>
          <w:szCs w:val="24"/>
        </w:rPr>
        <w:t xml:space="preserve">he ratio indicates the rate at which the entity collects cash from credit sales. </w:t>
      </w:r>
      <w:r w:rsidR="00E74BD9">
        <w:rPr>
          <w:rFonts w:ascii="Times New Roman" w:hAnsi="Times New Roman" w:cs="Times New Roman"/>
          <w:sz w:val="24"/>
          <w:szCs w:val="24"/>
        </w:rPr>
        <w:t>JP Morgan</w:t>
      </w:r>
      <w:r w:rsidR="005F5F58" w:rsidRPr="00EE2FC5">
        <w:rPr>
          <w:rFonts w:ascii="Times New Roman" w:hAnsi="Times New Roman" w:cs="Times New Roman"/>
          <w:sz w:val="24"/>
          <w:szCs w:val="24"/>
        </w:rPr>
        <w:t xml:space="preserve"> has high receivables turnover at 151.08 as compared to </w:t>
      </w:r>
      <w:r w:rsidR="00E74BD9">
        <w:rPr>
          <w:rFonts w:ascii="Times New Roman" w:hAnsi="Times New Roman" w:cs="Times New Roman"/>
          <w:sz w:val="24"/>
          <w:szCs w:val="24"/>
        </w:rPr>
        <w:t>Wells Fargo</w:t>
      </w:r>
      <w:r w:rsidR="005F5F58" w:rsidRPr="00EE2FC5">
        <w:rPr>
          <w:rFonts w:ascii="Times New Roman" w:hAnsi="Times New Roman" w:cs="Times New Roman"/>
          <w:sz w:val="24"/>
          <w:szCs w:val="24"/>
        </w:rPr>
        <w:t xml:space="preserve"> at 63.17</w:t>
      </w:r>
      <w:r w:rsidR="00323253">
        <w:rPr>
          <w:rFonts w:ascii="Times New Roman" w:hAnsi="Times New Roman" w:cs="Times New Roman"/>
          <w:sz w:val="24"/>
          <w:szCs w:val="24"/>
        </w:rPr>
        <w:t>,</w:t>
      </w:r>
      <w:r w:rsidR="005F5F58" w:rsidRPr="00EE2FC5">
        <w:rPr>
          <w:rFonts w:ascii="Times New Roman" w:hAnsi="Times New Roman" w:cs="Times New Roman"/>
          <w:sz w:val="24"/>
          <w:szCs w:val="24"/>
        </w:rPr>
        <w:t xml:space="preserve"> </w:t>
      </w:r>
      <w:r w:rsidR="00B231DF">
        <w:rPr>
          <w:rFonts w:ascii="Times New Roman" w:hAnsi="Times New Roman" w:cs="Times New Roman"/>
          <w:sz w:val="24"/>
          <w:szCs w:val="24"/>
        </w:rPr>
        <w:t>mean</w:t>
      </w:r>
      <w:r w:rsidR="005F5F58" w:rsidRPr="00EE2FC5">
        <w:rPr>
          <w:rFonts w:ascii="Times New Roman" w:hAnsi="Times New Roman" w:cs="Times New Roman"/>
          <w:sz w:val="24"/>
          <w:szCs w:val="24"/>
        </w:rPr>
        <w:t xml:space="preserve">ing </w:t>
      </w:r>
      <w:r w:rsidR="00E74BD9">
        <w:rPr>
          <w:rFonts w:ascii="Times New Roman" w:hAnsi="Times New Roman" w:cs="Times New Roman"/>
          <w:sz w:val="24"/>
          <w:szCs w:val="24"/>
        </w:rPr>
        <w:t>JP Morgan</w:t>
      </w:r>
      <w:r w:rsidR="00B231DF">
        <w:rPr>
          <w:rFonts w:ascii="Times New Roman" w:hAnsi="Times New Roman" w:cs="Times New Roman"/>
          <w:sz w:val="24"/>
          <w:szCs w:val="24"/>
        </w:rPr>
        <w:t>'</w:t>
      </w:r>
      <w:r w:rsidR="00323253">
        <w:rPr>
          <w:rFonts w:ascii="Times New Roman" w:hAnsi="Times New Roman" w:cs="Times New Roman"/>
          <w:sz w:val="24"/>
          <w:szCs w:val="24"/>
        </w:rPr>
        <w:t>s</w:t>
      </w:r>
      <w:r w:rsidR="005F5F58" w:rsidRPr="00EE2FC5">
        <w:rPr>
          <w:rFonts w:ascii="Times New Roman" w:hAnsi="Times New Roman" w:cs="Times New Roman"/>
          <w:sz w:val="24"/>
          <w:szCs w:val="24"/>
        </w:rPr>
        <w:t xml:space="preserve"> fast pace in </w:t>
      </w:r>
      <w:r w:rsidR="00323253">
        <w:rPr>
          <w:rFonts w:ascii="Times New Roman" w:hAnsi="Times New Roman" w:cs="Times New Roman"/>
          <w:sz w:val="24"/>
          <w:szCs w:val="24"/>
        </w:rPr>
        <w:t xml:space="preserve">the </w:t>
      </w:r>
      <w:r w:rsidR="005F5F58" w:rsidRPr="00EE2FC5">
        <w:rPr>
          <w:rFonts w:ascii="Times New Roman" w:hAnsi="Times New Roman" w:cs="Times New Roman"/>
          <w:sz w:val="24"/>
          <w:szCs w:val="24"/>
        </w:rPr>
        <w:t>collection of cash from credit sales</w:t>
      </w:r>
      <w:r w:rsidR="00323253">
        <w:rPr>
          <w:rFonts w:ascii="Times New Roman" w:hAnsi="Times New Roman" w:cs="Times New Roman"/>
          <w:sz w:val="24"/>
          <w:szCs w:val="24"/>
        </w:rPr>
        <w:t>.</w:t>
      </w:r>
    </w:p>
    <w:p w:rsidR="005F5F58" w:rsidRPr="00EE2FC5" w:rsidRDefault="00323253" w:rsidP="002E0435">
      <w:pPr>
        <w:pStyle w:val="Heading1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5" w:name="_Toc500254647"/>
      <w:r w:rsidRPr="00EE2FC5">
        <w:rPr>
          <w:rFonts w:ascii="Times New Roman" w:hAnsi="Times New Roman" w:cs="Times New Roman"/>
          <w:color w:val="auto"/>
          <w:sz w:val="24"/>
          <w:szCs w:val="24"/>
        </w:rPr>
        <w:t>Gross Profit Margin</w:t>
      </w:r>
      <w:bookmarkEnd w:id="5"/>
    </w:p>
    <w:p w:rsidR="005F5F58" w:rsidRPr="00EE2FC5" w:rsidRDefault="005F5F58" w:rsidP="002E043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E2FC5">
        <w:rPr>
          <w:rFonts w:ascii="Times New Roman" w:hAnsi="Times New Roman" w:cs="Times New Roman"/>
          <w:sz w:val="24"/>
          <w:szCs w:val="24"/>
        </w:rPr>
        <w:t xml:space="preserve">The ratio indicates </w:t>
      </w:r>
      <w:r w:rsidR="00323253">
        <w:rPr>
          <w:rFonts w:ascii="Times New Roman" w:hAnsi="Times New Roman" w:cs="Times New Roman"/>
          <w:sz w:val="24"/>
          <w:szCs w:val="24"/>
        </w:rPr>
        <w:t xml:space="preserve">the </w:t>
      </w:r>
      <w:r w:rsidRPr="00EE2FC5">
        <w:rPr>
          <w:rFonts w:ascii="Times New Roman" w:hAnsi="Times New Roman" w:cs="Times New Roman"/>
          <w:sz w:val="24"/>
          <w:szCs w:val="24"/>
        </w:rPr>
        <w:t xml:space="preserve">ability of an accounting entity to generate gross profit from every dollar made in sales. </w:t>
      </w:r>
      <w:r w:rsidR="00E74BD9">
        <w:rPr>
          <w:rFonts w:ascii="Times New Roman" w:hAnsi="Times New Roman" w:cs="Times New Roman"/>
          <w:sz w:val="24"/>
          <w:szCs w:val="24"/>
        </w:rPr>
        <w:t>JP Morgan</w:t>
      </w:r>
      <w:r w:rsidRPr="00EE2FC5">
        <w:rPr>
          <w:rFonts w:ascii="Times New Roman" w:hAnsi="Times New Roman" w:cs="Times New Roman"/>
          <w:sz w:val="24"/>
          <w:szCs w:val="24"/>
        </w:rPr>
        <w:t xml:space="preserve"> reported </w:t>
      </w:r>
      <w:r w:rsidR="00323253">
        <w:rPr>
          <w:rFonts w:ascii="Times New Roman" w:hAnsi="Times New Roman" w:cs="Times New Roman"/>
          <w:sz w:val="24"/>
          <w:szCs w:val="24"/>
        </w:rPr>
        <w:t xml:space="preserve">a </w:t>
      </w:r>
      <w:r w:rsidRPr="00EE2FC5">
        <w:rPr>
          <w:rFonts w:ascii="Times New Roman" w:hAnsi="Times New Roman" w:cs="Times New Roman"/>
          <w:sz w:val="24"/>
          <w:szCs w:val="24"/>
        </w:rPr>
        <w:t>higher gross profit margin at 0.35 compared to 0.30</w:t>
      </w:r>
      <w:r w:rsidR="00323253">
        <w:rPr>
          <w:rFonts w:ascii="Times New Roman" w:hAnsi="Times New Roman" w:cs="Times New Roman"/>
          <w:sz w:val="24"/>
          <w:szCs w:val="24"/>
        </w:rPr>
        <w:t xml:space="preserve"> </w:t>
      </w:r>
      <w:r w:rsidRPr="00EE2FC5">
        <w:rPr>
          <w:rFonts w:ascii="Times New Roman" w:hAnsi="Times New Roman" w:cs="Times New Roman"/>
          <w:sz w:val="24"/>
          <w:szCs w:val="24"/>
        </w:rPr>
        <w:t xml:space="preserve">reported by </w:t>
      </w:r>
      <w:r w:rsidR="00E74BD9">
        <w:rPr>
          <w:rFonts w:ascii="Times New Roman" w:hAnsi="Times New Roman" w:cs="Times New Roman"/>
          <w:sz w:val="24"/>
          <w:szCs w:val="24"/>
        </w:rPr>
        <w:t>Wells Fargo</w:t>
      </w:r>
      <w:r w:rsidR="00323253">
        <w:rPr>
          <w:rFonts w:ascii="Times New Roman" w:hAnsi="Times New Roman" w:cs="Times New Roman"/>
          <w:sz w:val="24"/>
          <w:szCs w:val="24"/>
        </w:rPr>
        <w:t>,</w:t>
      </w:r>
      <w:r w:rsidRPr="00EE2FC5">
        <w:rPr>
          <w:rFonts w:ascii="Times New Roman" w:hAnsi="Times New Roman" w:cs="Times New Roman"/>
          <w:sz w:val="24"/>
          <w:szCs w:val="24"/>
        </w:rPr>
        <w:t xml:space="preserve"> indicating better margins in </w:t>
      </w:r>
      <w:r w:rsidR="00E74BD9">
        <w:rPr>
          <w:rFonts w:ascii="Times New Roman" w:hAnsi="Times New Roman" w:cs="Times New Roman"/>
          <w:sz w:val="24"/>
          <w:szCs w:val="24"/>
        </w:rPr>
        <w:t>JP Morgan</w:t>
      </w:r>
      <w:r w:rsidRPr="00EE2FC5">
        <w:rPr>
          <w:rFonts w:ascii="Times New Roman" w:hAnsi="Times New Roman" w:cs="Times New Roman"/>
          <w:sz w:val="24"/>
          <w:szCs w:val="24"/>
        </w:rPr>
        <w:t>.</w:t>
      </w:r>
    </w:p>
    <w:p w:rsidR="00A81A8E" w:rsidRPr="00EE2FC5" w:rsidRDefault="00323253" w:rsidP="002E0435">
      <w:pPr>
        <w:pStyle w:val="Heading1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6" w:name="_Toc500254648"/>
      <w:r w:rsidRPr="00EE2FC5">
        <w:rPr>
          <w:rFonts w:ascii="Times New Roman" w:hAnsi="Times New Roman" w:cs="Times New Roman"/>
          <w:color w:val="auto"/>
          <w:sz w:val="24"/>
          <w:szCs w:val="24"/>
        </w:rPr>
        <w:t>Operating Profit Margin</w:t>
      </w:r>
      <w:bookmarkEnd w:id="6"/>
    </w:p>
    <w:p w:rsidR="005F5F58" w:rsidRPr="00EE2FC5" w:rsidRDefault="005F5F58" w:rsidP="002E043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E2FC5">
        <w:rPr>
          <w:rFonts w:ascii="Times New Roman" w:hAnsi="Times New Roman" w:cs="Times New Roman"/>
          <w:sz w:val="24"/>
          <w:szCs w:val="24"/>
        </w:rPr>
        <w:t xml:space="preserve">The ratio indicates </w:t>
      </w:r>
      <w:r w:rsidR="00323253">
        <w:rPr>
          <w:rFonts w:ascii="Times New Roman" w:hAnsi="Times New Roman" w:cs="Times New Roman"/>
          <w:sz w:val="24"/>
          <w:szCs w:val="24"/>
        </w:rPr>
        <w:t xml:space="preserve">the </w:t>
      </w:r>
      <w:r w:rsidR="00AE24B5" w:rsidRPr="00EE2FC5">
        <w:rPr>
          <w:rFonts w:ascii="Times New Roman" w:hAnsi="Times New Roman" w:cs="Times New Roman"/>
          <w:sz w:val="24"/>
          <w:szCs w:val="24"/>
        </w:rPr>
        <w:t xml:space="preserve">ability of </w:t>
      </w:r>
      <w:r w:rsidR="00323253">
        <w:rPr>
          <w:rFonts w:ascii="Times New Roman" w:hAnsi="Times New Roman" w:cs="Times New Roman"/>
          <w:sz w:val="24"/>
          <w:szCs w:val="24"/>
        </w:rPr>
        <w:t xml:space="preserve">a </w:t>
      </w:r>
      <w:r w:rsidR="00AE24B5" w:rsidRPr="00EE2FC5">
        <w:rPr>
          <w:rFonts w:ascii="Times New Roman" w:hAnsi="Times New Roman" w:cs="Times New Roman"/>
          <w:sz w:val="24"/>
          <w:szCs w:val="24"/>
        </w:rPr>
        <w:t>firm to generate profit from operations</w:t>
      </w:r>
      <w:r w:rsidR="00EE2FC5" w:rsidRPr="00EE2FC5">
        <w:rPr>
          <w:rFonts w:ascii="Times New Roman" w:hAnsi="Times New Roman" w:cs="Times New Roman"/>
          <w:sz w:val="24"/>
          <w:szCs w:val="24"/>
        </w:rPr>
        <w:t xml:space="preserve"> (</w:t>
      </w:r>
      <w:r w:rsidR="00EE2FC5" w:rsidRPr="00EE2FC5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>Koralun, 2013). </w:t>
      </w:r>
      <w:r w:rsidR="00A95295">
        <w:rPr>
          <w:rFonts w:ascii="Times New Roman" w:hAnsi="Times New Roman" w:cs="Times New Roman"/>
          <w:sz w:val="24"/>
          <w:szCs w:val="24"/>
        </w:rPr>
        <w:t>A h</w:t>
      </w:r>
      <w:r w:rsidR="00AE24B5" w:rsidRPr="00EE2FC5">
        <w:rPr>
          <w:rFonts w:ascii="Times New Roman" w:hAnsi="Times New Roman" w:cs="Times New Roman"/>
          <w:sz w:val="24"/>
          <w:szCs w:val="24"/>
        </w:rPr>
        <w:t xml:space="preserve">igh operating margin at 0.35 </w:t>
      </w:r>
      <w:r w:rsidR="00A95295">
        <w:rPr>
          <w:rFonts w:ascii="Times New Roman" w:hAnsi="Times New Roman" w:cs="Times New Roman"/>
          <w:sz w:val="24"/>
          <w:szCs w:val="24"/>
        </w:rPr>
        <w:t>mean</w:t>
      </w:r>
      <w:r w:rsidR="00AE24B5" w:rsidRPr="00EE2FC5">
        <w:rPr>
          <w:rFonts w:ascii="Times New Roman" w:hAnsi="Times New Roman" w:cs="Times New Roman"/>
          <w:sz w:val="24"/>
          <w:szCs w:val="24"/>
        </w:rPr>
        <w:t xml:space="preserve">s its superior ability to generate </w:t>
      </w:r>
      <w:r w:rsidR="00A95295">
        <w:rPr>
          <w:rFonts w:ascii="Times New Roman" w:hAnsi="Times New Roman" w:cs="Times New Roman"/>
          <w:sz w:val="24"/>
          <w:szCs w:val="24"/>
        </w:rPr>
        <w:t>earning</w:t>
      </w:r>
      <w:r w:rsidR="00AE24B5" w:rsidRPr="00EE2FC5">
        <w:rPr>
          <w:rFonts w:ascii="Times New Roman" w:hAnsi="Times New Roman" w:cs="Times New Roman"/>
          <w:sz w:val="24"/>
          <w:szCs w:val="24"/>
        </w:rPr>
        <w:t xml:space="preserve">s from operations compared to 0.07 reported by </w:t>
      </w:r>
      <w:r w:rsidR="00E74BD9">
        <w:rPr>
          <w:rFonts w:ascii="Times New Roman" w:hAnsi="Times New Roman" w:cs="Times New Roman"/>
          <w:sz w:val="24"/>
          <w:szCs w:val="24"/>
        </w:rPr>
        <w:t>JP Morgan</w:t>
      </w:r>
      <w:r w:rsidR="00AE24B5" w:rsidRPr="00EE2FC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E24B5" w:rsidRPr="00EE2FC5" w:rsidRDefault="00AE24B5" w:rsidP="002E0435">
      <w:pPr>
        <w:pStyle w:val="Heading1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7" w:name="_Toc500254649"/>
      <w:r w:rsidRPr="00EE2FC5">
        <w:rPr>
          <w:rFonts w:ascii="Times New Roman" w:hAnsi="Times New Roman" w:cs="Times New Roman"/>
          <w:color w:val="auto"/>
          <w:sz w:val="24"/>
          <w:szCs w:val="24"/>
        </w:rPr>
        <w:t>Net profit margin</w:t>
      </w:r>
      <w:bookmarkEnd w:id="7"/>
    </w:p>
    <w:p w:rsidR="00AE24B5" w:rsidRPr="00EE2FC5" w:rsidRDefault="00AE24B5" w:rsidP="002E0435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EE2FC5">
        <w:rPr>
          <w:rFonts w:ascii="Times New Roman" w:hAnsi="Times New Roman" w:cs="Times New Roman"/>
          <w:sz w:val="24"/>
          <w:szCs w:val="24"/>
        </w:rPr>
        <w:t>Th</w:t>
      </w:r>
      <w:r w:rsidR="00323253">
        <w:rPr>
          <w:rFonts w:ascii="Times New Roman" w:hAnsi="Times New Roman" w:cs="Times New Roman"/>
          <w:sz w:val="24"/>
          <w:szCs w:val="24"/>
        </w:rPr>
        <w:t xml:space="preserve">is </w:t>
      </w:r>
      <w:r w:rsidRPr="00EE2FC5">
        <w:rPr>
          <w:rFonts w:ascii="Times New Roman" w:hAnsi="Times New Roman" w:cs="Times New Roman"/>
          <w:sz w:val="24"/>
          <w:szCs w:val="24"/>
        </w:rPr>
        <w:t xml:space="preserve">ratio indicates the ability of an entity to generate income from every dollar made in sales. Both companies have </w:t>
      </w:r>
      <w:r w:rsidR="00A95295">
        <w:rPr>
          <w:rFonts w:ascii="Times New Roman" w:hAnsi="Times New Roman" w:cs="Times New Roman"/>
          <w:sz w:val="24"/>
          <w:szCs w:val="24"/>
        </w:rPr>
        <w:t xml:space="preserve">an </w:t>
      </w:r>
      <w:r w:rsidRPr="00EE2FC5">
        <w:rPr>
          <w:rFonts w:ascii="Times New Roman" w:hAnsi="Times New Roman" w:cs="Times New Roman"/>
          <w:sz w:val="24"/>
          <w:szCs w:val="24"/>
        </w:rPr>
        <w:t>e</w:t>
      </w:r>
      <w:r w:rsidR="00EE2FC5" w:rsidRPr="00EE2FC5">
        <w:rPr>
          <w:rFonts w:ascii="Times New Roman" w:hAnsi="Times New Roman" w:cs="Times New Roman"/>
          <w:sz w:val="24"/>
          <w:szCs w:val="24"/>
        </w:rPr>
        <w:t>q</w:t>
      </w:r>
      <w:r w:rsidR="00323253">
        <w:rPr>
          <w:rFonts w:ascii="Times New Roman" w:hAnsi="Times New Roman" w:cs="Times New Roman"/>
          <w:sz w:val="24"/>
          <w:szCs w:val="24"/>
        </w:rPr>
        <w:t>ual level of net profit margin.</w:t>
      </w:r>
    </w:p>
    <w:p w:rsidR="00AE24B5" w:rsidRPr="00EE2FC5" w:rsidRDefault="00AE24B5" w:rsidP="002E0435">
      <w:pPr>
        <w:pStyle w:val="Heading1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8" w:name="_Toc500254650"/>
      <w:r w:rsidRPr="00EE2FC5">
        <w:rPr>
          <w:rFonts w:ascii="Times New Roman" w:hAnsi="Times New Roman" w:cs="Times New Roman"/>
          <w:color w:val="auto"/>
          <w:sz w:val="24"/>
          <w:szCs w:val="24"/>
        </w:rPr>
        <w:t>Return on assets</w:t>
      </w:r>
      <w:bookmarkEnd w:id="8"/>
    </w:p>
    <w:p w:rsidR="00AE24B5" w:rsidRPr="00EE2FC5" w:rsidRDefault="00AE24B5" w:rsidP="002E043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E2FC5">
        <w:rPr>
          <w:rFonts w:ascii="Times New Roman" w:hAnsi="Times New Roman" w:cs="Times New Roman"/>
          <w:sz w:val="24"/>
          <w:szCs w:val="24"/>
        </w:rPr>
        <w:t xml:space="preserve">The ratio indicates the ability of the entity to generate income from every dollar invested in assets. Both organizations have </w:t>
      </w:r>
      <w:r w:rsidR="00323253">
        <w:rPr>
          <w:rFonts w:ascii="Times New Roman" w:hAnsi="Times New Roman" w:cs="Times New Roman"/>
          <w:sz w:val="24"/>
          <w:szCs w:val="24"/>
        </w:rPr>
        <w:t xml:space="preserve">a </w:t>
      </w:r>
      <w:r w:rsidRPr="00EE2FC5">
        <w:rPr>
          <w:rFonts w:ascii="Times New Roman" w:hAnsi="Times New Roman" w:cs="Times New Roman"/>
          <w:sz w:val="24"/>
          <w:szCs w:val="24"/>
        </w:rPr>
        <w:t xml:space="preserve">close </w:t>
      </w:r>
      <w:r w:rsidR="00ED3FA8" w:rsidRPr="00EE2FC5">
        <w:rPr>
          <w:rFonts w:ascii="Times New Roman" w:hAnsi="Times New Roman" w:cs="Times New Roman"/>
          <w:sz w:val="24"/>
          <w:szCs w:val="24"/>
        </w:rPr>
        <w:t>rat</w:t>
      </w:r>
      <w:r w:rsidR="00A95295">
        <w:rPr>
          <w:rFonts w:ascii="Times New Roman" w:hAnsi="Times New Roman" w:cs="Times New Roman"/>
          <w:sz w:val="24"/>
          <w:szCs w:val="24"/>
        </w:rPr>
        <w:t>e</w:t>
      </w:r>
      <w:r w:rsidR="00ED3FA8" w:rsidRPr="00EE2FC5">
        <w:rPr>
          <w:rFonts w:ascii="Times New Roman" w:hAnsi="Times New Roman" w:cs="Times New Roman"/>
          <w:sz w:val="24"/>
          <w:szCs w:val="24"/>
        </w:rPr>
        <w:t xml:space="preserve"> at 0.07 in </w:t>
      </w:r>
      <w:r w:rsidR="00E74BD9">
        <w:rPr>
          <w:rFonts w:ascii="Times New Roman" w:hAnsi="Times New Roman" w:cs="Times New Roman"/>
          <w:sz w:val="24"/>
          <w:szCs w:val="24"/>
        </w:rPr>
        <w:t>Wells Fargo</w:t>
      </w:r>
      <w:r w:rsidR="00ED3FA8" w:rsidRPr="00EE2FC5">
        <w:rPr>
          <w:rFonts w:ascii="Times New Roman" w:hAnsi="Times New Roman" w:cs="Times New Roman"/>
          <w:sz w:val="24"/>
          <w:szCs w:val="24"/>
        </w:rPr>
        <w:t xml:space="preserve"> and 0.08</w:t>
      </w:r>
      <w:r w:rsidRPr="00EE2FC5">
        <w:rPr>
          <w:rFonts w:ascii="Times New Roman" w:hAnsi="Times New Roman" w:cs="Times New Roman"/>
          <w:sz w:val="24"/>
          <w:szCs w:val="24"/>
        </w:rPr>
        <w:t xml:space="preserve"> in </w:t>
      </w:r>
      <w:r w:rsidR="00E74BD9">
        <w:rPr>
          <w:rFonts w:ascii="Times New Roman" w:hAnsi="Times New Roman" w:cs="Times New Roman"/>
          <w:sz w:val="24"/>
          <w:szCs w:val="24"/>
        </w:rPr>
        <w:t>JP Morgan</w:t>
      </w:r>
      <w:r w:rsidR="00323253">
        <w:rPr>
          <w:rFonts w:ascii="Times New Roman" w:hAnsi="Times New Roman" w:cs="Times New Roman"/>
          <w:sz w:val="24"/>
          <w:szCs w:val="24"/>
        </w:rPr>
        <w:t>.</w:t>
      </w:r>
    </w:p>
    <w:p w:rsidR="00AE24B5" w:rsidRPr="00EE2FC5" w:rsidRDefault="00323253" w:rsidP="002E0435">
      <w:pPr>
        <w:pStyle w:val="Heading1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9" w:name="_Toc500254651"/>
      <w:r w:rsidRPr="00EE2FC5">
        <w:rPr>
          <w:rFonts w:ascii="Times New Roman" w:hAnsi="Times New Roman" w:cs="Times New Roman"/>
          <w:color w:val="auto"/>
          <w:sz w:val="24"/>
          <w:szCs w:val="24"/>
        </w:rPr>
        <w:t>Total Assets Turnover</w:t>
      </w:r>
      <w:bookmarkEnd w:id="9"/>
    </w:p>
    <w:p w:rsidR="00ED3FA8" w:rsidRPr="00EE2FC5" w:rsidRDefault="00ED3FA8" w:rsidP="002E043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E2FC5">
        <w:rPr>
          <w:rFonts w:ascii="Times New Roman" w:hAnsi="Times New Roman" w:cs="Times New Roman"/>
          <w:sz w:val="24"/>
          <w:szCs w:val="24"/>
        </w:rPr>
        <w:t xml:space="preserve">The ratio indicates the ability of an entity to generate sales from every dollar invested in assets. Both companies have </w:t>
      </w:r>
      <w:r w:rsidR="00323253">
        <w:rPr>
          <w:rFonts w:ascii="Times New Roman" w:hAnsi="Times New Roman" w:cs="Times New Roman"/>
          <w:sz w:val="24"/>
          <w:szCs w:val="24"/>
        </w:rPr>
        <w:t xml:space="preserve">a </w:t>
      </w:r>
      <w:r w:rsidRPr="00EE2FC5">
        <w:rPr>
          <w:rFonts w:ascii="Times New Roman" w:hAnsi="Times New Roman" w:cs="Times New Roman"/>
          <w:sz w:val="24"/>
          <w:szCs w:val="24"/>
        </w:rPr>
        <w:t>close</w:t>
      </w:r>
      <w:r w:rsidR="00A95295">
        <w:rPr>
          <w:rFonts w:ascii="Times New Roman" w:hAnsi="Times New Roman" w:cs="Times New Roman"/>
          <w:sz w:val="24"/>
          <w:szCs w:val="24"/>
        </w:rPr>
        <w:t>-</w:t>
      </w:r>
      <w:r w:rsidRPr="00EE2FC5">
        <w:rPr>
          <w:rFonts w:ascii="Times New Roman" w:hAnsi="Times New Roman" w:cs="Times New Roman"/>
          <w:sz w:val="24"/>
          <w:szCs w:val="24"/>
        </w:rPr>
        <w:t xml:space="preserve">range ratio at 1.89 in </w:t>
      </w:r>
      <w:r w:rsidR="00E74BD9">
        <w:rPr>
          <w:rFonts w:ascii="Times New Roman" w:hAnsi="Times New Roman" w:cs="Times New Roman"/>
          <w:sz w:val="24"/>
          <w:szCs w:val="24"/>
        </w:rPr>
        <w:t>JP Morgan</w:t>
      </w:r>
      <w:r w:rsidRPr="00EE2FC5">
        <w:rPr>
          <w:rFonts w:ascii="Times New Roman" w:hAnsi="Times New Roman" w:cs="Times New Roman"/>
          <w:sz w:val="24"/>
          <w:szCs w:val="24"/>
        </w:rPr>
        <w:t xml:space="preserve"> and 1.86 in </w:t>
      </w:r>
      <w:r w:rsidR="00E74BD9">
        <w:rPr>
          <w:rFonts w:ascii="Times New Roman" w:hAnsi="Times New Roman" w:cs="Times New Roman"/>
          <w:sz w:val="24"/>
          <w:szCs w:val="24"/>
        </w:rPr>
        <w:t>Wells Fargo</w:t>
      </w:r>
      <w:r w:rsidR="00F65EE4" w:rsidRPr="00EE2FC5">
        <w:rPr>
          <w:rFonts w:ascii="Times New Roman" w:hAnsi="Times New Roman" w:cs="Times New Roman"/>
          <w:sz w:val="24"/>
          <w:szCs w:val="24"/>
        </w:rPr>
        <w:t xml:space="preserve"> (</w:t>
      </w:r>
      <w:r w:rsidR="00EE2FC5" w:rsidRPr="00EE2FC5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>Koralun, 2013). </w:t>
      </w:r>
    </w:p>
    <w:p w:rsidR="00ED3FA8" w:rsidRPr="00EE2FC5" w:rsidRDefault="00323253" w:rsidP="002E0435">
      <w:pPr>
        <w:pStyle w:val="Heading1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0" w:name="_Toc500254652"/>
      <w:r w:rsidRPr="00EE2FC5">
        <w:rPr>
          <w:rFonts w:ascii="Times New Roman" w:hAnsi="Times New Roman" w:cs="Times New Roman"/>
          <w:color w:val="auto"/>
          <w:sz w:val="24"/>
          <w:szCs w:val="24"/>
        </w:rPr>
        <w:t>Debt to Equity Ratio</w:t>
      </w:r>
      <w:bookmarkEnd w:id="10"/>
    </w:p>
    <w:p w:rsidR="006534DD" w:rsidRPr="00EE2FC5" w:rsidRDefault="006534DD" w:rsidP="002E043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E2FC5">
        <w:rPr>
          <w:rFonts w:ascii="Times New Roman" w:hAnsi="Times New Roman" w:cs="Times New Roman"/>
          <w:sz w:val="24"/>
          <w:szCs w:val="24"/>
        </w:rPr>
        <w:t>The ratio measures solvency level</w:t>
      </w:r>
      <w:r w:rsidR="00323253">
        <w:rPr>
          <w:rFonts w:ascii="Times New Roman" w:hAnsi="Times New Roman" w:cs="Times New Roman"/>
          <w:sz w:val="24"/>
          <w:szCs w:val="24"/>
        </w:rPr>
        <w:t>s</w:t>
      </w:r>
      <w:r w:rsidRPr="00EE2FC5">
        <w:rPr>
          <w:rFonts w:ascii="Times New Roman" w:hAnsi="Times New Roman" w:cs="Times New Roman"/>
          <w:sz w:val="24"/>
          <w:szCs w:val="24"/>
        </w:rPr>
        <w:t xml:space="preserve"> in an organization. </w:t>
      </w:r>
      <w:r w:rsidR="00E74BD9">
        <w:rPr>
          <w:rFonts w:ascii="Times New Roman" w:hAnsi="Times New Roman" w:cs="Times New Roman"/>
          <w:sz w:val="24"/>
          <w:szCs w:val="24"/>
        </w:rPr>
        <w:t>JP Morgan</w:t>
      </w:r>
      <w:r w:rsidRPr="00EE2FC5">
        <w:rPr>
          <w:rFonts w:ascii="Times New Roman" w:hAnsi="Times New Roman" w:cs="Times New Roman"/>
          <w:sz w:val="24"/>
          <w:szCs w:val="24"/>
        </w:rPr>
        <w:t xml:space="preserve"> has </w:t>
      </w:r>
      <w:r w:rsidR="00A95295">
        <w:rPr>
          <w:rFonts w:ascii="Times New Roman" w:hAnsi="Times New Roman" w:cs="Times New Roman"/>
          <w:sz w:val="24"/>
          <w:szCs w:val="24"/>
        </w:rPr>
        <w:t xml:space="preserve">a </w:t>
      </w:r>
      <w:r w:rsidRPr="00EE2FC5">
        <w:rPr>
          <w:rFonts w:ascii="Times New Roman" w:hAnsi="Times New Roman" w:cs="Times New Roman"/>
          <w:sz w:val="24"/>
          <w:szCs w:val="24"/>
        </w:rPr>
        <w:t>very high d</w:t>
      </w:r>
      <w:r w:rsidR="00B94765" w:rsidRPr="00EE2FC5">
        <w:rPr>
          <w:rFonts w:ascii="Times New Roman" w:hAnsi="Times New Roman" w:cs="Times New Roman"/>
          <w:sz w:val="24"/>
          <w:szCs w:val="24"/>
        </w:rPr>
        <w:t>e</w:t>
      </w:r>
      <w:r w:rsidRPr="00EE2FC5">
        <w:rPr>
          <w:rFonts w:ascii="Times New Roman" w:hAnsi="Times New Roman" w:cs="Times New Roman"/>
          <w:sz w:val="24"/>
          <w:szCs w:val="24"/>
        </w:rPr>
        <w:t xml:space="preserve">bt to equity ratio at 1.51 compared to 0.29 in </w:t>
      </w:r>
      <w:r w:rsidR="00E74BD9">
        <w:rPr>
          <w:rFonts w:ascii="Times New Roman" w:hAnsi="Times New Roman" w:cs="Times New Roman"/>
          <w:sz w:val="24"/>
          <w:szCs w:val="24"/>
        </w:rPr>
        <w:t>Wells Fargo</w:t>
      </w:r>
      <w:r w:rsidRPr="00EE2FC5">
        <w:rPr>
          <w:rFonts w:ascii="Times New Roman" w:hAnsi="Times New Roman" w:cs="Times New Roman"/>
          <w:sz w:val="24"/>
          <w:szCs w:val="24"/>
        </w:rPr>
        <w:t xml:space="preserve">. </w:t>
      </w:r>
      <w:r w:rsidR="00B94765" w:rsidRPr="00EE2FC5">
        <w:rPr>
          <w:rFonts w:ascii="Times New Roman" w:hAnsi="Times New Roman" w:cs="Times New Roman"/>
          <w:sz w:val="24"/>
          <w:szCs w:val="24"/>
        </w:rPr>
        <w:t>The ratio indicates a high</w:t>
      </w:r>
      <w:r w:rsidR="00323253">
        <w:rPr>
          <w:rFonts w:ascii="Times New Roman" w:hAnsi="Times New Roman" w:cs="Times New Roman"/>
          <w:sz w:val="24"/>
          <w:szCs w:val="24"/>
        </w:rPr>
        <w:t>er</w:t>
      </w:r>
      <w:r w:rsidR="00B94765" w:rsidRPr="00EE2FC5">
        <w:rPr>
          <w:rFonts w:ascii="Times New Roman" w:hAnsi="Times New Roman" w:cs="Times New Roman"/>
          <w:sz w:val="24"/>
          <w:szCs w:val="24"/>
        </w:rPr>
        <w:t xml:space="preserve"> level of exposure to the risk of insolvency in </w:t>
      </w:r>
      <w:r w:rsidR="00E74BD9">
        <w:rPr>
          <w:rFonts w:ascii="Times New Roman" w:hAnsi="Times New Roman" w:cs="Times New Roman"/>
          <w:sz w:val="24"/>
          <w:szCs w:val="24"/>
        </w:rPr>
        <w:t>JP Morgan</w:t>
      </w:r>
      <w:r w:rsidR="00EE2FC5" w:rsidRPr="00EE2FC5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>. </w:t>
      </w:r>
    </w:p>
    <w:p w:rsidR="00B94765" w:rsidRPr="00EE2FC5" w:rsidRDefault="00323253" w:rsidP="002E0435">
      <w:pPr>
        <w:pStyle w:val="Heading1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1" w:name="_Toc500254653"/>
      <w:r w:rsidRPr="00EE2FC5">
        <w:rPr>
          <w:rFonts w:ascii="Times New Roman" w:hAnsi="Times New Roman" w:cs="Times New Roman"/>
          <w:color w:val="auto"/>
          <w:sz w:val="24"/>
          <w:szCs w:val="24"/>
        </w:rPr>
        <w:t>Debt to Total Assets</w:t>
      </w:r>
      <w:bookmarkEnd w:id="11"/>
    </w:p>
    <w:p w:rsidR="00B94765" w:rsidRPr="00EE2FC5" w:rsidRDefault="00ED6365" w:rsidP="002E043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E2FC5">
        <w:rPr>
          <w:rFonts w:ascii="Times New Roman" w:hAnsi="Times New Roman" w:cs="Times New Roman"/>
          <w:sz w:val="24"/>
          <w:szCs w:val="24"/>
        </w:rPr>
        <w:t xml:space="preserve">The ratio indicates the ability of an entity to repay debt from assets. </w:t>
      </w:r>
      <w:r w:rsidR="00E74BD9">
        <w:rPr>
          <w:rFonts w:ascii="Times New Roman" w:hAnsi="Times New Roman" w:cs="Times New Roman"/>
          <w:sz w:val="24"/>
          <w:szCs w:val="24"/>
        </w:rPr>
        <w:t>JP Morgan</w:t>
      </w:r>
      <w:r w:rsidRPr="00EE2FC5">
        <w:rPr>
          <w:rFonts w:ascii="Times New Roman" w:hAnsi="Times New Roman" w:cs="Times New Roman"/>
          <w:sz w:val="24"/>
          <w:szCs w:val="24"/>
        </w:rPr>
        <w:t xml:space="preserve"> recorded a </w:t>
      </w:r>
      <w:r w:rsidR="00A95295">
        <w:rPr>
          <w:rFonts w:ascii="Times New Roman" w:hAnsi="Times New Roman" w:cs="Times New Roman"/>
          <w:sz w:val="24"/>
          <w:szCs w:val="24"/>
        </w:rPr>
        <w:t>minima</w:t>
      </w:r>
      <w:r w:rsidRPr="00EE2FC5">
        <w:rPr>
          <w:rFonts w:ascii="Times New Roman" w:hAnsi="Times New Roman" w:cs="Times New Roman"/>
          <w:sz w:val="24"/>
          <w:szCs w:val="24"/>
        </w:rPr>
        <w:t>l de</w:t>
      </w:r>
      <w:r w:rsidR="00A95295">
        <w:rPr>
          <w:rFonts w:ascii="Times New Roman" w:hAnsi="Times New Roman" w:cs="Times New Roman"/>
          <w:sz w:val="24"/>
          <w:szCs w:val="24"/>
        </w:rPr>
        <w:t>fici</w:t>
      </w:r>
      <w:r w:rsidRPr="00EE2FC5">
        <w:rPr>
          <w:rFonts w:ascii="Times New Roman" w:hAnsi="Times New Roman" w:cs="Times New Roman"/>
          <w:sz w:val="24"/>
          <w:szCs w:val="24"/>
        </w:rPr>
        <w:t>t to assets rat</w:t>
      </w:r>
      <w:r w:rsidR="00A95295">
        <w:rPr>
          <w:rFonts w:ascii="Times New Roman" w:hAnsi="Times New Roman" w:cs="Times New Roman"/>
          <w:sz w:val="24"/>
          <w:szCs w:val="24"/>
        </w:rPr>
        <w:t>e</w:t>
      </w:r>
      <w:r w:rsidRPr="00EE2FC5">
        <w:rPr>
          <w:rFonts w:ascii="Times New Roman" w:hAnsi="Times New Roman" w:cs="Times New Roman"/>
          <w:sz w:val="24"/>
          <w:szCs w:val="24"/>
        </w:rPr>
        <w:t xml:space="preserve"> at 0.08</w:t>
      </w:r>
      <w:r w:rsidR="00323253">
        <w:rPr>
          <w:rFonts w:ascii="Times New Roman" w:hAnsi="Times New Roman" w:cs="Times New Roman"/>
          <w:sz w:val="24"/>
          <w:szCs w:val="24"/>
        </w:rPr>
        <w:t>,</w:t>
      </w:r>
      <w:r w:rsidRPr="00EE2FC5">
        <w:rPr>
          <w:rFonts w:ascii="Times New Roman" w:hAnsi="Times New Roman" w:cs="Times New Roman"/>
          <w:sz w:val="24"/>
          <w:szCs w:val="24"/>
        </w:rPr>
        <w:t xml:space="preserve"> indicating its inability to meet debt obligations from </w:t>
      </w:r>
      <w:r w:rsidR="00A95295">
        <w:rPr>
          <w:rFonts w:ascii="Times New Roman" w:hAnsi="Times New Roman" w:cs="Times New Roman"/>
          <w:sz w:val="24"/>
          <w:szCs w:val="24"/>
        </w:rPr>
        <w:t>holding</w:t>
      </w:r>
      <w:r w:rsidRPr="00EE2FC5">
        <w:rPr>
          <w:rFonts w:ascii="Times New Roman" w:hAnsi="Times New Roman" w:cs="Times New Roman"/>
          <w:sz w:val="24"/>
          <w:szCs w:val="24"/>
        </w:rPr>
        <w:t xml:space="preserve">s compared to </w:t>
      </w:r>
      <w:r w:rsidR="00E74BD9">
        <w:rPr>
          <w:rFonts w:ascii="Times New Roman" w:hAnsi="Times New Roman" w:cs="Times New Roman"/>
          <w:sz w:val="24"/>
          <w:szCs w:val="24"/>
        </w:rPr>
        <w:t>Wells Fargo</w:t>
      </w:r>
      <w:r w:rsidRPr="00EE2FC5">
        <w:rPr>
          <w:rFonts w:ascii="Times New Roman" w:hAnsi="Times New Roman" w:cs="Times New Roman"/>
          <w:sz w:val="24"/>
          <w:szCs w:val="24"/>
        </w:rPr>
        <w:t xml:space="preserve"> that has 0.29</w:t>
      </w:r>
      <w:r w:rsidR="00EE2FC5" w:rsidRPr="00EE2FC5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>. </w:t>
      </w:r>
    </w:p>
    <w:p w:rsidR="00ED6365" w:rsidRPr="00EE2FC5" w:rsidRDefault="00323253" w:rsidP="002E0435">
      <w:pPr>
        <w:pStyle w:val="Heading1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2" w:name="_Toc500254654"/>
      <w:r w:rsidRPr="00EE2FC5">
        <w:rPr>
          <w:rFonts w:ascii="Times New Roman" w:hAnsi="Times New Roman" w:cs="Times New Roman"/>
          <w:color w:val="auto"/>
          <w:sz w:val="24"/>
          <w:szCs w:val="24"/>
        </w:rPr>
        <w:t>Cash Flow Margin Ratio</w:t>
      </w:r>
      <w:bookmarkEnd w:id="12"/>
    </w:p>
    <w:p w:rsidR="00ED6365" w:rsidRPr="00EE2FC5" w:rsidRDefault="00ED6365" w:rsidP="002E043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E2FC5">
        <w:rPr>
          <w:rFonts w:ascii="Times New Roman" w:hAnsi="Times New Roman" w:cs="Times New Roman"/>
          <w:sz w:val="24"/>
          <w:szCs w:val="24"/>
        </w:rPr>
        <w:t>The ratio indicates the ability of an entity to generate cash fro</w:t>
      </w:r>
      <w:r w:rsidR="00323253">
        <w:rPr>
          <w:rFonts w:ascii="Times New Roman" w:hAnsi="Times New Roman" w:cs="Times New Roman"/>
          <w:sz w:val="24"/>
          <w:szCs w:val="24"/>
        </w:rPr>
        <w:t xml:space="preserve">m operations. Both entities have an </w:t>
      </w:r>
      <w:r w:rsidRPr="00EE2FC5">
        <w:rPr>
          <w:rFonts w:ascii="Times New Roman" w:hAnsi="Times New Roman" w:cs="Times New Roman"/>
          <w:sz w:val="24"/>
          <w:szCs w:val="24"/>
        </w:rPr>
        <w:t>equal cash flow</w:t>
      </w:r>
      <w:r w:rsidR="00323253">
        <w:rPr>
          <w:rFonts w:ascii="Times New Roman" w:hAnsi="Times New Roman" w:cs="Times New Roman"/>
          <w:sz w:val="24"/>
          <w:szCs w:val="24"/>
        </w:rPr>
        <w:t xml:space="preserve"> margin </w:t>
      </w:r>
      <w:r w:rsidR="00A95295">
        <w:rPr>
          <w:rFonts w:ascii="Times New Roman" w:hAnsi="Times New Roman" w:cs="Times New Roman"/>
          <w:sz w:val="24"/>
          <w:szCs w:val="24"/>
        </w:rPr>
        <w:t>of</w:t>
      </w:r>
      <w:r w:rsidR="00323253">
        <w:rPr>
          <w:rFonts w:ascii="Times New Roman" w:hAnsi="Times New Roman" w:cs="Times New Roman"/>
          <w:sz w:val="24"/>
          <w:szCs w:val="24"/>
        </w:rPr>
        <w:t xml:space="preserve"> 0.08</w:t>
      </w:r>
      <w:r w:rsidR="00EE2FC5" w:rsidRPr="00EE2FC5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>. </w:t>
      </w:r>
    </w:p>
    <w:p w:rsidR="002E3369" w:rsidRPr="00EE2FC5" w:rsidRDefault="00323253" w:rsidP="002E0435">
      <w:pPr>
        <w:pStyle w:val="Heading1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3" w:name="_Toc500254655"/>
      <w:r w:rsidRPr="00EE2FC5">
        <w:rPr>
          <w:rFonts w:ascii="Times New Roman" w:hAnsi="Times New Roman" w:cs="Times New Roman"/>
          <w:color w:val="auto"/>
          <w:sz w:val="24"/>
          <w:szCs w:val="24"/>
        </w:rPr>
        <w:t>Cash Flow to Net Income Ratio</w:t>
      </w:r>
      <w:bookmarkEnd w:id="13"/>
    </w:p>
    <w:p w:rsidR="00ED6365" w:rsidRPr="00EE2FC5" w:rsidRDefault="0037798B" w:rsidP="002E043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E2FC5">
        <w:rPr>
          <w:rFonts w:ascii="Times New Roman" w:hAnsi="Times New Roman" w:cs="Times New Roman"/>
          <w:sz w:val="24"/>
          <w:szCs w:val="24"/>
        </w:rPr>
        <w:t>The ratio indicates th</w:t>
      </w:r>
      <w:r w:rsidR="00323253">
        <w:rPr>
          <w:rFonts w:ascii="Times New Roman" w:hAnsi="Times New Roman" w:cs="Times New Roman"/>
          <w:sz w:val="24"/>
          <w:szCs w:val="24"/>
        </w:rPr>
        <w:t xml:space="preserve">e ability of the entity to </w:t>
      </w:r>
      <w:r w:rsidR="00B529F6" w:rsidRPr="00EE2FC5">
        <w:rPr>
          <w:rFonts w:ascii="Times New Roman" w:hAnsi="Times New Roman" w:cs="Times New Roman"/>
          <w:sz w:val="24"/>
          <w:szCs w:val="24"/>
        </w:rPr>
        <w:t>generate cas</w:t>
      </w:r>
      <w:r w:rsidR="00323253">
        <w:rPr>
          <w:rFonts w:ascii="Times New Roman" w:hAnsi="Times New Roman" w:cs="Times New Roman"/>
          <w:sz w:val="24"/>
          <w:szCs w:val="24"/>
        </w:rPr>
        <w:t>h from income. Both entities have</w:t>
      </w:r>
      <w:r w:rsidR="00B529F6" w:rsidRPr="00EE2FC5">
        <w:rPr>
          <w:rFonts w:ascii="Times New Roman" w:hAnsi="Times New Roman" w:cs="Times New Roman"/>
          <w:sz w:val="24"/>
          <w:szCs w:val="24"/>
        </w:rPr>
        <w:t xml:space="preserve"> almost </w:t>
      </w:r>
      <w:r w:rsidR="00A95295">
        <w:rPr>
          <w:rFonts w:ascii="Times New Roman" w:hAnsi="Times New Roman" w:cs="Times New Roman"/>
          <w:sz w:val="24"/>
          <w:szCs w:val="24"/>
        </w:rPr>
        <w:t xml:space="preserve">the </w:t>
      </w:r>
      <w:r w:rsidR="00B529F6" w:rsidRPr="00EE2FC5">
        <w:rPr>
          <w:rFonts w:ascii="Times New Roman" w:hAnsi="Times New Roman" w:cs="Times New Roman"/>
          <w:sz w:val="24"/>
          <w:szCs w:val="24"/>
        </w:rPr>
        <w:t>same rat</w:t>
      </w:r>
      <w:r w:rsidR="00A95295">
        <w:rPr>
          <w:rFonts w:ascii="Times New Roman" w:hAnsi="Times New Roman" w:cs="Times New Roman"/>
          <w:sz w:val="24"/>
          <w:szCs w:val="24"/>
        </w:rPr>
        <w:t>e</w:t>
      </w:r>
      <w:r w:rsidR="00B529F6" w:rsidRPr="00EE2FC5">
        <w:rPr>
          <w:rFonts w:ascii="Times New Roman" w:hAnsi="Times New Roman" w:cs="Times New Roman"/>
          <w:sz w:val="24"/>
          <w:szCs w:val="24"/>
        </w:rPr>
        <w:t xml:space="preserve"> at 1.88 in </w:t>
      </w:r>
      <w:r w:rsidR="00E74BD9">
        <w:rPr>
          <w:rFonts w:ascii="Times New Roman" w:hAnsi="Times New Roman" w:cs="Times New Roman"/>
          <w:sz w:val="24"/>
          <w:szCs w:val="24"/>
        </w:rPr>
        <w:t>JP Morgan</w:t>
      </w:r>
      <w:r w:rsidR="00B529F6" w:rsidRPr="00EE2FC5">
        <w:rPr>
          <w:rFonts w:ascii="Times New Roman" w:hAnsi="Times New Roman" w:cs="Times New Roman"/>
          <w:sz w:val="24"/>
          <w:szCs w:val="24"/>
        </w:rPr>
        <w:t xml:space="preserve"> and 1.89 in </w:t>
      </w:r>
      <w:r w:rsidR="00E74BD9">
        <w:rPr>
          <w:rFonts w:ascii="Times New Roman" w:hAnsi="Times New Roman" w:cs="Times New Roman"/>
          <w:sz w:val="24"/>
          <w:szCs w:val="24"/>
        </w:rPr>
        <w:t>Wells Fargo</w:t>
      </w:r>
      <w:r w:rsidR="00EE2FC5" w:rsidRPr="00EE2FC5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>. </w:t>
      </w:r>
    </w:p>
    <w:p w:rsidR="00B529F6" w:rsidRPr="00EE2FC5" w:rsidRDefault="00B529F6" w:rsidP="002E0435">
      <w:pPr>
        <w:pStyle w:val="Heading1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4" w:name="_Toc500254656"/>
      <w:r w:rsidRPr="00EE2FC5">
        <w:rPr>
          <w:rFonts w:ascii="Times New Roman" w:hAnsi="Times New Roman" w:cs="Times New Roman"/>
          <w:color w:val="auto"/>
          <w:sz w:val="24"/>
          <w:szCs w:val="24"/>
        </w:rPr>
        <w:t>Conclusion</w:t>
      </w:r>
      <w:bookmarkEnd w:id="14"/>
    </w:p>
    <w:p w:rsidR="00B529F6" w:rsidRDefault="00B529F6" w:rsidP="002E043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E2FC5">
        <w:rPr>
          <w:rFonts w:ascii="Times New Roman" w:hAnsi="Times New Roman" w:cs="Times New Roman"/>
          <w:sz w:val="24"/>
          <w:szCs w:val="24"/>
        </w:rPr>
        <w:t xml:space="preserve">As indicated above, </w:t>
      </w:r>
      <w:r w:rsidR="00E74BD9">
        <w:rPr>
          <w:rFonts w:ascii="Times New Roman" w:hAnsi="Times New Roman" w:cs="Times New Roman"/>
          <w:sz w:val="24"/>
          <w:szCs w:val="24"/>
        </w:rPr>
        <w:t>Wells Fargo</w:t>
      </w:r>
      <w:r w:rsidRPr="00EE2FC5">
        <w:rPr>
          <w:rFonts w:ascii="Times New Roman" w:hAnsi="Times New Roman" w:cs="Times New Roman"/>
          <w:sz w:val="24"/>
          <w:szCs w:val="24"/>
        </w:rPr>
        <w:t xml:space="preserve"> has high</w:t>
      </w:r>
      <w:r w:rsidR="00323253">
        <w:rPr>
          <w:rFonts w:ascii="Times New Roman" w:hAnsi="Times New Roman" w:cs="Times New Roman"/>
          <w:sz w:val="24"/>
          <w:szCs w:val="24"/>
        </w:rPr>
        <w:t>er</w:t>
      </w:r>
      <w:r w:rsidRPr="00EE2FC5">
        <w:rPr>
          <w:rFonts w:ascii="Times New Roman" w:hAnsi="Times New Roman" w:cs="Times New Roman"/>
          <w:sz w:val="24"/>
          <w:szCs w:val="24"/>
        </w:rPr>
        <w:t xml:space="preserve"> liquidity than </w:t>
      </w:r>
      <w:r w:rsidR="00E74BD9">
        <w:rPr>
          <w:rFonts w:ascii="Times New Roman" w:hAnsi="Times New Roman" w:cs="Times New Roman"/>
          <w:sz w:val="24"/>
          <w:szCs w:val="24"/>
        </w:rPr>
        <w:t>JP Morgan</w:t>
      </w:r>
      <w:r w:rsidRPr="00EE2FC5">
        <w:rPr>
          <w:rFonts w:ascii="Times New Roman" w:hAnsi="Times New Roman" w:cs="Times New Roman"/>
          <w:sz w:val="24"/>
          <w:szCs w:val="24"/>
        </w:rPr>
        <w:t xml:space="preserve">, enabling it to meet its short term obligations in a better manner. It equally </w:t>
      </w:r>
      <w:r w:rsidR="00323253">
        <w:rPr>
          <w:rFonts w:ascii="Times New Roman" w:hAnsi="Times New Roman" w:cs="Times New Roman"/>
          <w:sz w:val="24"/>
          <w:szCs w:val="24"/>
        </w:rPr>
        <w:t>ha</w:t>
      </w:r>
      <w:r w:rsidRPr="00EE2FC5">
        <w:rPr>
          <w:rFonts w:ascii="Times New Roman" w:hAnsi="Times New Roman" w:cs="Times New Roman"/>
          <w:sz w:val="24"/>
          <w:szCs w:val="24"/>
        </w:rPr>
        <w:t xml:space="preserve">s </w:t>
      </w:r>
      <w:r w:rsidR="00323253">
        <w:rPr>
          <w:rFonts w:ascii="Times New Roman" w:hAnsi="Times New Roman" w:cs="Times New Roman"/>
          <w:sz w:val="24"/>
          <w:szCs w:val="24"/>
        </w:rPr>
        <w:t xml:space="preserve">a better inventory turnover, </w:t>
      </w:r>
      <w:r w:rsidRPr="00EE2FC5">
        <w:rPr>
          <w:rFonts w:ascii="Times New Roman" w:hAnsi="Times New Roman" w:cs="Times New Roman"/>
          <w:sz w:val="24"/>
          <w:szCs w:val="24"/>
        </w:rPr>
        <w:t xml:space="preserve">although </w:t>
      </w:r>
      <w:r w:rsidR="00E74BD9">
        <w:rPr>
          <w:rFonts w:ascii="Times New Roman" w:hAnsi="Times New Roman" w:cs="Times New Roman"/>
          <w:sz w:val="24"/>
          <w:szCs w:val="24"/>
        </w:rPr>
        <w:t>JP Morgan</w:t>
      </w:r>
      <w:r w:rsidRPr="00EE2FC5">
        <w:rPr>
          <w:rFonts w:ascii="Times New Roman" w:hAnsi="Times New Roman" w:cs="Times New Roman"/>
          <w:sz w:val="24"/>
          <w:szCs w:val="24"/>
        </w:rPr>
        <w:t xml:space="preserve"> </w:t>
      </w:r>
      <w:r w:rsidR="00A95295">
        <w:rPr>
          <w:rFonts w:ascii="Times New Roman" w:hAnsi="Times New Roman" w:cs="Times New Roman"/>
          <w:sz w:val="24"/>
          <w:szCs w:val="24"/>
        </w:rPr>
        <w:t>can</w:t>
      </w:r>
      <w:r w:rsidRPr="00EE2FC5">
        <w:rPr>
          <w:rFonts w:ascii="Times New Roman" w:hAnsi="Times New Roman" w:cs="Times New Roman"/>
          <w:sz w:val="24"/>
          <w:szCs w:val="24"/>
        </w:rPr>
        <w:t xml:space="preserve"> collect cash from credit sales in a better </w:t>
      </w:r>
      <w:r w:rsidR="00A95295">
        <w:rPr>
          <w:rFonts w:ascii="Times New Roman" w:hAnsi="Times New Roman" w:cs="Times New Roman"/>
          <w:sz w:val="24"/>
          <w:szCs w:val="24"/>
        </w:rPr>
        <w:t>way</w:t>
      </w:r>
      <w:r w:rsidRPr="00EE2FC5">
        <w:rPr>
          <w:rFonts w:ascii="Times New Roman" w:hAnsi="Times New Roman" w:cs="Times New Roman"/>
          <w:sz w:val="24"/>
          <w:szCs w:val="24"/>
        </w:rPr>
        <w:t xml:space="preserve">. </w:t>
      </w:r>
      <w:r w:rsidR="00E74BD9">
        <w:rPr>
          <w:rFonts w:ascii="Times New Roman" w:hAnsi="Times New Roman" w:cs="Times New Roman"/>
          <w:sz w:val="24"/>
          <w:szCs w:val="24"/>
        </w:rPr>
        <w:t>JP Morgan</w:t>
      </w:r>
      <w:r w:rsidRPr="00EE2FC5">
        <w:rPr>
          <w:rFonts w:ascii="Times New Roman" w:hAnsi="Times New Roman" w:cs="Times New Roman"/>
          <w:sz w:val="24"/>
          <w:szCs w:val="24"/>
        </w:rPr>
        <w:t xml:space="preserve"> has </w:t>
      </w:r>
      <w:r w:rsidR="00323253">
        <w:rPr>
          <w:rFonts w:ascii="Times New Roman" w:hAnsi="Times New Roman" w:cs="Times New Roman"/>
          <w:sz w:val="24"/>
          <w:szCs w:val="24"/>
        </w:rPr>
        <w:t xml:space="preserve">a </w:t>
      </w:r>
      <w:r w:rsidRPr="00EE2FC5">
        <w:rPr>
          <w:rFonts w:ascii="Times New Roman" w:hAnsi="Times New Roman" w:cs="Times New Roman"/>
          <w:sz w:val="24"/>
          <w:szCs w:val="24"/>
        </w:rPr>
        <w:t xml:space="preserve">higher level of profitability than </w:t>
      </w:r>
      <w:r w:rsidR="00E74BD9">
        <w:rPr>
          <w:rFonts w:ascii="Times New Roman" w:hAnsi="Times New Roman" w:cs="Times New Roman"/>
          <w:sz w:val="24"/>
          <w:szCs w:val="24"/>
        </w:rPr>
        <w:t>Wells Fargo</w:t>
      </w:r>
      <w:r w:rsidR="00A95295">
        <w:rPr>
          <w:rFonts w:ascii="Times New Roman" w:hAnsi="Times New Roman" w:cs="Times New Roman"/>
          <w:sz w:val="24"/>
          <w:szCs w:val="24"/>
        </w:rPr>
        <w:t>. However,</w:t>
      </w:r>
      <w:r w:rsidRPr="00EE2FC5">
        <w:rPr>
          <w:rFonts w:ascii="Times New Roman" w:hAnsi="Times New Roman" w:cs="Times New Roman"/>
          <w:sz w:val="24"/>
          <w:szCs w:val="24"/>
        </w:rPr>
        <w:t xml:space="preserve"> it has a higher level of exposure to the risk </w:t>
      </w:r>
      <w:r w:rsidR="00323253">
        <w:rPr>
          <w:rFonts w:ascii="Times New Roman" w:hAnsi="Times New Roman" w:cs="Times New Roman"/>
          <w:sz w:val="24"/>
          <w:szCs w:val="24"/>
        </w:rPr>
        <w:t>of insolvency. Both entities have an</w:t>
      </w:r>
      <w:r w:rsidRPr="00EE2FC5">
        <w:rPr>
          <w:rFonts w:ascii="Times New Roman" w:hAnsi="Times New Roman" w:cs="Times New Roman"/>
          <w:sz w:val="24"/>
          <w:szCs w:val="24"/>
        </w:rPr>
        <w:t xml:space="preserve"> equal ability to generate cash from operations</w:t>
      </w:r>
      <w:r w:rsidR="00323253">
        <w:rPr>
          <w:rFonts w:ascii="Times New Roman" w:hAnsi="Times New Roman" w:cs="Times New Roman"/>
          <w:sz w:val="24"/>
          <w:szCs w:val="24"/>
        </w:rPr>
        <w:t>.</w:t>
      </w:r>
    </w:p>
    <w:p w:rsidR="00F65EE4" w:rsidRDefault="00F65EE4" w:rsidP="002E043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65EE4" w:rsidRDefault="00F65EE4" w:rsidP="002E043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65EE4" w:rsidRDefault="00F65EE4" w:rsidP="002E043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65EE4" w:rsidRDefault="00F65EE4" w:rsidP="002E043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65EE4" w:rsidRDefault="00F65EE4" w:rsidP="002E043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65EE4" w:rsidRDefault="00F65EE4" w:rsidP="002E043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65EE4" w:rsidRPr="00EE2FC5" w:rsidRDefault="00F65EE4" w:rsidP="002E043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E24B5" w:rsidRPr="00323253" w:rsidRDefault="00B529F6" w:rsidP="002E0435">
      <w:pPr>
        <w:pStyle w:val="Heading1"/>
        <w:spacing w:before="0" w:line="480" w:lineRule="auto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15" w:name="_Toc500254657"/>
      <w:r w:rsidRPr="00323253">
        <w:rPr>
          <w:rFonts w:ascii="Times New Roman" w:hAnsi="Times New Roman" w:cs="Times New Roman"/>
          <w:b w:val="0"/>
          <w:color w:val="auto"/>
          <w:sz w:val="24"/>
          <w:szCs w:val="24"/>
        </w:rPr>
        <w:t>References</w:t>
      </w:r>
      <w:bookmarkEnd w:id="15"/>
    </w:p>
    <w:p w:rsidR="00B529F6" w:rsidRPr="00634BB6" w:rsidRDefault="00EE2FC5" w:rsidP="00634BB6">
      <w:pPr>
        <w:spacing w:after="0" w:line="480" w:lineRule="auto"/>
        <w:ind w:left="720" w:hanging="720"/>
        <w:rPr>
          <w:rFonts w:ascii="Times New Roman" w:eastAsia="Arial Unicode MS" w:hAnsi="Times New Roman" w:cs="Times New Roman"/>
          <w:i/>
          <w:iCs/>
          <w:sz w:val="24"/>
          <w:szCs w:val="24"/>
          <w:shd w:val="clear" w:color="auto" w:fill="FFFFFF"/>
        </w:rPr>
      </w:pPr>
      <w:r w:rsidRPr="00EE2FC5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 xml:space="preserve">Koralun, </w:t>
      </w:r>
      <w:r w:rsidR="00B529F6" w:rsidRPr="00EE2FC5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>J. (2013). </w:t>
      </w:r>
      <w:r w:rsidR="00B529F6" w:rsidRPr="00EE2FC5">
        <w:rPr>
          <w:rFonts w:ascii="Times New Roman" w:eastAsia="Arial Unicode MS" w:hAnsi="Times New Roman" w:cs="Times New Roman"/>
          <w:i/>
          <w:iCs/>
          <w:sz w:val="24"/>
          <w:szCs w:val="24"/>
          <w:shd w:val="clear" w:color="auto" w:fill="FFFFFF"/>
        </w:rPr>
        <w:t xml:space="preserve">Corporate performance: A ratio-based approach to country and industry </w:t>
      </w:r>
      <w:r w:rsidR="00634BB6">
        <w:rPr>
          <w:rFonts w:ascii="Times New Roman" w:eastAsia="Arial Unicode MS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="00B529F6" w:rsidRPr="00EE2FC5">
        <w:rPr>
          <w:rFonts w:ascii="Times New Roman" w:eastAsia="Arial Unicode MS" w:hAnsi="Times New Roman" w:cs="Times New Roman"/>
          <w:i/>
          <w:iCs/>
          <w:sz w:val="24"/>
          <w:szCs w:val="24"/>
          <w:shd w:val="clear" w:color="auto" w:fill="FFFFFF"/>
        </w:rPr>
        <w:t>analyses</w:t>
      </w:r>
      <w:r w:rsidR="00B529F6" w:rsidRPr="00EE2FC5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>. Heidelberg: Springer International Publishing.</w:t>
      </w:r>
    </w:p>
    <w:p w:rsidR="00EE2FC5" w:rsidRPr="00EE2FC5" w:rsidRDefault="00AA071E" w:rsidP="00634BB6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 (2017</w:t>
      </w:r>
      <w:r w:rsidR="00B529F6" w:rsidRPr="00EE2FC5">
        <w:rPr>
          <w:rFonts w:ascii="Times New Roman" w:hAnsi="Times New Roman" w:cs="Times New Roman"/>
          <w:sz w:val="24"/>
          <w:szCs w:val="24"/>
        </w:rPr>
        <w:t xml:space="preserve">). </w:t>
      </w:r>
      <w:r w:rsidR="00E74BD9">
        <w:rPr>
          <w:rFonts w:ascii="Times New Roman" w:hAnsi="Times New Roman" w:cs="Times New Roman"/>
          <w:sz w:val="24"/>
          <w:szCs w:val="24"/>
        </w:rPr>
        <w:t>JP Morgan</w:t>
      </w:r>
      <w:r>
        <w:rPr>
          <w:rFonts w:ascii="Times New Roman" w:hAnsi="Times New Roman" w:cs="Times New Roman"/>
          <w:sz w:val="24"/>
          <w:szCs w:val="24"/>
        </w:rPr>
        <w:t xml:space="preserve"> form 10k 2017</w:t>
      </w:r>
      <w:r w:rsidR="00255FEC">
        <w:rPr>
          <w:rFonts w:ascii="Times New Roman" w:hAnsi="Times New Roman" w:cs="Times New Roman"/>
          <w:sz w:val="24"/>
          <w:szCs w:val="24"/>
        </w:rPr>
        <w:t xml:space="preserve">. Retrieved from </w:t>
      </w:r>
      <w:r w:rsidR="00255FEC" w:rsidRPr="00255FEC">
        <w:rPr>
          <w:rFonts w:ascii="Times New Roman" w:hAnsi="Times New Roman" w:cs="Times New Roman"/>
          <w:sz w:val="24"/>
          <w:szCs w:val="24"/>
        </w:rPr>
        <w:t>www.sec.gov/Archives/edgar/data/1961</w:t>
      </w:r>
      <w:r>
        <w:rPr>
          <w:rFonts w:ascii="Times New Roman" w:hAnsi="Times New Roman" w:cs="Times New Roman"/>
          <w:sz w:val="24"/>
          <w:szCs w:val="24"/>
        </w:rPr>
        <w:t>7/000001961717000314/corp10k2017</w:t>
      </w:r>
      <w:r w:rsidR="00255FEC" w:rsidRPr="00255FEC">
        <w:rPr>
          <w:rFonts w:ascii="Times New Roman" w:hAnsi="Times New Roman" w:cs="Times New Roman"/>
          <w:sz w:val="24"/>
          <w:szCs w:val="24"/>
        </w:rPr>
        <w:t>.htm</w:t>
      </w:r>
    </w:p>
    <w:p w:rsidR="00B529F6" w:rsidRPr="00EE2FC5" w:rsidRDefault="00E74BD9" w:rsidP="00634BB6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Wells Fargo</w:t>
      </w:r>
      <w:r w:rsidR="00AA071E">
        <w:rPr>
          <w:rFonts w:ascii="Times New Roman" w:hAnsi="Times New Roman" w:cs="Times New Roman"/>
          <w:sz w:val="24"/>
          <w:szCs w:val="24"/>
        </w:rPr>
        <w:t xml:space="preserve"> (2017</w:t>
      </w:r>
      <w:r w:rsidR="00B529F6" w:rsidRPr="00EE2FC5">
        <w:rPr>
          <w:rFonts w:ascii="Times New Roman" w:hAnsi="Times New Roman" w:cs="Times New Roman"/>
          <w:sz w:val="24"/>
          <w:szCs w:val="24"/>
        </w:rPr>
        <w:t>)</w:t>
      </w:r>
      <w:r w:rsidR="00634BB6">
        <w:rPr>
          <w:rFonts w:ascii="Times New Roman" w:hAnsi="Times New Roman" w:cs="Times New Roman"/>
          <w:sz w:val="24"/>
          <w:szCs w:val="24"/>
        </w:rPr>
        <w:t xml:space="preserve">. Annual report. Retrieved from </w:t>
      </w:r>
      <w:r w:rsidR="00255FEC" w:rsidRPr="00255FEC">
        <w:rPr>
          <w:rFonts w:ascii="Times New Roman" w:hAnsi="Times New Roman" w:cs="Times New Roman"/>
          <w:sz w:val="24"/>
          <w:szCs w:val="24"/>
        </w:rPr>
        <w:t>finance.yahoo.com/quote/WFC/</w:t>
      </w:r>
      <w:r w:rsidR="00634BB6">
        <w:rPr>
          <w:rFonts w:ascii="Times New Roman" w:hAnsi="Times New Roman" w:cs="Times New Roman"/>
          <w:sz w:val="24"/>
          <w:szCs w:val="24"/>
        </w:rPr>
        <w:tab/>
      </w:r>
    </w:p>
    <w:p w:rsidR="00B529F6" w:rsidRPr="00EE2FC5" w:rsidRDefault="00B529F6" w:rsidP="00634BB6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A81A8E" w:rsidRPr="00EE2FC5" w:rsidRDefault="00A81A8E" w:rsidP="002E043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81A8E" w:rsidRPr="00EE2FC5" w:rsidRDefault="00A81A8E" w:rsidP="002E043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A81A8E" w:rsidRPr="00EE2FC5" w:rsidSect="002E0435">
      <w:headerReference w:type="default" r:id="rId8"/>
      <w:headerReference w:type="first" r:id="rId9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83147" w:rsidRDefault="00283147" w:rsidP="00EE2FC5">
      <w:pPr>
        <w:spacing w:after="0" w:line="240" w:lineRule="auto"/>
      </w:pPr>
      <w:r>
        <w:separator/>
      </w:r>
    </w:p>
  </w:endnote>
  <w:endnote w:type="continuationSeparator" w:id="0">
    <w:p w:rsidR="00283147" w:rsidRDefault="00283147" w:rsidP="00EE2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83147" w:rsidRDefault="00283147" w:rsidP="00EE2FC5">
      <w:pPr>
        <w:spacing w:after="0" w:line="240" w:lineRule="auto"/>
      </w:pPr>
      <w:r>
        <w:separator/>
      </w:r>
    </w:p>
  </w:footnote>
  <w:footnote w:type="continuationSeparator" w:id="0">
    <w:p w:rsidR="00283147" w:rsidRDefault="00283147" w:rsidP="00EE2F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4"/>
        <w:szCs w:val="24"/>
      </w:rPr>
      <w:id w:val="1032203"/>
      <w:docPartObj>
        <w:docPartGallery w:val="Page Numbers (Top of Page)"/>
        <w:docPartUnique/>
      </w:docPartObj>
    </w:sdtPr>
    <w:sdtEndPr/>
    <w:sdtContent>
      <w:p w:rsidR="00EE2FC5" w:rsidRPr="002E0435" w:rsidRDefault="00EE2FC5" w:rsidP="00EE2FC5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2E0435">
          <w:rPr>
            <w:sz w:val="24"/>
            <w:szCs w:val="24"/>
          </w:rPr>
          <w:t xml:space="preserve"> </w:t>
        </w:r>
        <w:r w:rsidRPr="002E0435">
          <w:rPr>
            <w:rFonts w:ascii="Times New Roman" w:hAnsi="Times New Roman" w:cs="Times New Roman"/>
            <w:sz w:val="24"/>
            <w:szCs w:val="24"/>
          </w:rPr>
          <w:t xml:space="preserve">FINANCIAL STATEMENT RATIO ANALYSES                                                                       </w:t>
        </w:r>
        <w:r w:rsidR="00DA6DDC" w:rsidRPr="002E0435">
          <w:rPr>
            <w:sz w:val="24"/>
            <w:szCs w:val="24"/>
          </w:rPr>
          <w:fldChar w:fldCharType="begin"/>
        </w:r>
        <w:r w:rsidR="00DA6DDC" w:rsidRPr="002E0435">
          <w:rPr>
            <w:sz w:val="24"/>
            <w:szCs w:val="24"/>
          </w:rPr>
          <w:instrText xml:space="preserve"> PAGE   \* MERGEFORMAT </w:instrText>
        </w:r>
        <w:r w:rsidR="00DA6DDC" w:rsidRPr="002E0435">
          <w:rPr>
            <w:sz w:val="24"/>
            <w:szCs w:val="24"/>
          </w:rPr>
          <w:fldChar w:fldCharType="separate"/>
        </w:r>
        <w:r w:rsidR="00E020A3">
          <w:rPr>
            <w:noProof/>
            <w:sz w:val="24"/>
            <w:szCs w:val="24"/>
          </w:rPr>
          <w:t>4</w:t>
        </w:r>
        <w:r w:rsidR="00DA6DDC" w:rsidRPr="002E0435">
          <w:rPr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1032220"/>
      <w:docPartObj>
        <w:docPartGallery w:val="Page Numbers (Top of Page)"/>
        <w:docPartUnique/>
      </w:docPartObj>
    </w:sdtPr>
    <w:sdtEndPr/>
    <w:sdtContent>
      <w:p w:rsidR="00EE2FC5" w:rsidRPr="002E0435" w:rsidRDefault="00EE2FC5" w:rsidP="00EE2FC5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2E0435">
          <w:rPr>
            <w:rFonts w:ascii="Times New Roman" w:hAnsi="Times New Roman" w:cs="Times New Roman"/>
            <w:sz w:val="24"/>
            <w:szCs w:val="24"/>
          </w:rPr>
          <w:t xml:space="preserve">Running head: FINANCIAL STATEMENT RATIO ANALYSES                                               </w:t>
        </w:r>
        <w:r w:rsidR="00DA6DDC" w:rsidRPr="002E043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DA6DDC" w:rsidRPr="002E043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A6DDC" w:rsidRPr="002E043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020A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DA6DDC" w:rsidRPr="002E043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50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E0MTewNDI0MzWxNLZQ0lEKTi0uzszPAykwrAUA0aSksCwAAAA="/>
  </w:docVars>
  <w:rsids>
    <w:rsidRoot w:val="00A81A8E"/>
    <w:rsid w:val="00003A56"/>
    <w:rsid w:val="00255FEC"/>
    <w:rsid w:val="00283147"/>
    <w:rsid w:val="002E0435"/>
    <w:rsid w:val="002E3369"/>
    <w:rsid w:val="002E75E8"/>
    <w:rsid w:val="00305EA8"/>
    <w:rsid w:val="00323253"/>
    <w:rsid w:val="0037798B"/>
    <w:rsid w:val="003E63B7"/>
    <w:rsid w:val="004039C0"/>
    <w:rsid w:val="004F4F93"/>
    <w:rsid w:val="005D50CA"/>
    <w:rsid w:val="005F5F58"/>
    <w:rsid w:val="00634BB6"/>
    <w:rsid w:val="006443F2"/>
    <w:rsid w:val="006460CE"/>
    <w:rsid w:val="006534DD"/>
    <w:rsid w:val="006743FF"/>
    <w:rsid w:val="00837625"/>
    <w:rsid w:val="009D6F65"/>
    <w:rsid w:val="00A3547F"/>
    <w:rsid w:val="00A379D7"/>
    <w:rsid w:val="00A475C8"/>
    <w:rsid w:val="00A81A8E"/>
    <w:rsid w:val="00A95295"/>
    <w:rsid w:val="00AA071E"/>
    <w:rsid w:val="00AE24B5"/>
    <w:rsid w:val="00B231DF"/>
    <w:rsid w:val="00B529F6"/>
    <w:rsid w:val="00B94765"/>
    <w:rsid w:val="00BC5485"/>
    <w:rsid w:val="00C17D9B"/>
    <w:rsid w:val="00C91906"/>
    <w:rsid w:val="00D46D6C"/>
    <w:rsid w:val="00DA6DDC"/>
    <w:rsid w:val="00E020A3"/>
    <w:rsid w:val="00E74BD9"/>
    <w:rsid w:val="00ED3FA8"/>
    <w:rsid w:val="00ED6365"/>
    <w:rsid w:val="00EE2FC5"/>
    <w:rsid w:val="00F65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2F572692-B7FA-4D1A-A626-FB47FE77F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47F"/>
  </w:style>
  <w:style w:type="paragraph" w:styleId="Heading1">
    <w:name w:val="heading 1"/>
    <w:basedOn w:val="Normal"/>
    <w:next w:val="Normal"/>
    <w:link w:val="Heading1Char"/>
    <w:uiPriority w:val="9"/>
    <w:qFormat/>
    <w:rsid w:val="00EE2F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6F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6F6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29F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E2F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2FC5"/>
  </w:style>
  <w:style w:type="paragraph" w:styleId="Footer">
    <w:name w:val="footer"/>
    <w:basedOn w:val="Normal"/>
    <w:link w:val="FooterChar"/>
    <w:uiPriority w:val="99"/>
    <w:unhideWhenUsed/>
    <w:rsid w:val="00EE2F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2FC5"/>
  </w:style>
  <w:style w:type="character" w:customStyle="1" w:styleId="Heading1Char">
    <w:name w:val="Heading 1 Char"/>
    <w:basedOn w:val="DefaultParagraphFont"/>
    <w:link w:val="Heading1"/>
    <w:uiPriority w:val="9"/>
    <w:rsid w:val="00EE2F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EE2FC5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EE2FC5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69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ettings" Target="settings.xml" /><Relationship Id="rId7" Type="http://schemas.openxmlformats.org/officeDocument/2006/relationships/chart" Target="charts/chart1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header" Target="header2.xml" 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Quick ratio </c:v>
                </c:pt>
              </c:strCache>
            </c:strRef>
          </c:tx>
          <c:invertIfNegative val="0"/>
          <c:cat>
            <c:strRef>
              <c:f>Sheet1!$A$2:$A$3</c:f>
              <c:strCache>
                <c:ptCount val="2"/>
                <c:pt idx="0">
                  <c:v>Target</c:v>
                </c:pt>
                <c:pt idx="1">
                  <c:v>Lowes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0.29000000000000015</c:v>
                </c:pt>
                <c:pt idx="1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5D1-4710-8454-54B66F0F2ED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14005112"/>
        <c:axId val="414005896"/>
      </c:barChart>
      <c:catAx>
        <c:axId val="41400511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414005896"/>
        <c:crosses val="autoZero"/>
        <c:auto val="1"/>
        <c:lblAlgn val="ctr"/>
        <c:lblOffset val="100"/>
        <c:noMultiLvlLbl val="0"/>
      </c:catAx>
      <c:valAx>
        <c:axId val="41400589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41400511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7C35AF-B77D-405F-857C-150BDD619E56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715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mundu waingo</dc:creator>
  <cp:lastModifiedBy>nyoike31@gmail.com</cp:lastModifiedBy>
  <cp:revision>2</cp:revision>
  <dcterms:created xsi:type="dcterms:W3CDTF">2020-09-19T01:18:00Z</dcterms:created>
  <dcterms:modified xsi:type="dcterms:W3CDTF">2020-09-19T01:18:00Z</dcterms:modified>
</cp:coreProperties>
</file>